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57E2271" w:rsidR="008A22CF" w:rsidRPr="00611998" w:rsidRDefault="008A22CF" w:rsidP="008A22CF">
      <w:pPr>
        <w:pStyle w:val="3GPPHeader"/>
        <w:spacing w:after="60"/>
        <w:rPr>
          <w:sz w:val="32"/>
          <w:szCs w:val="32"/>
          <w:highlight w:val="yellow"/>
        </w:rPr>
      </w:pPr>
      <w:bookmarkStart w:id="0" w:name="_Hlk487029736"/>
      <w:bookmarkEnd w:id="0"/>
      <w:r w:rsidRPr="00611998">
        <w:t>3GPP TSG-RAN WG4</w:t>
      </w:r>
      <w:r w:rsidR="001D4850" w:rsidRPr="00611998">
        <w:t xml:space="preserve"> Meeting</w:t>
      </w:r>
      <w:r w:rsidR="005071CC" w:rsidRPr="00611998">
        <w:t xml:space="preserve"> </w:t>
      </w:r>
      <w:r w:rsidR="005D1E89" w:rsidRPr="00611998">
        <w:t>#</w:t>
      </w:r>
      <w:r w:rsidR="00615DC1" w:rsidRPr="00611998">
        <w:t>9</w:t>
      </w:r>
      <w:r w:rsidR="00026B86" w:rsidRPr="00611998">
        <w:t>8</w:t>
      </w:r>
      <w:r w:rsidR="003544DB" w:rsidRPr="00611998">
        <w:t>-e</w:t>
      </w:r>
      <w:r w:rsidRPr="00611998">
        <w:tab/>
      </w:r>
      <w:r w:rsidR="004B60B9" w:rsidRPr="00611998">
        <w:rPr>
          <w:szCs w:val="24"/>
        </w:rPr>
        <w:t>R4-</w:t>
      </w:r>
      <w:r w:rsidR="003544DB" w:rsidRPr="00611998">
        <w:rPr>
          <w:szCs w:val="24"/>
        </w:rPr>
        <w:t>2</w:t>
      </w:r>
      <w:r w:rsidR="00026B86" w:rsidRPr="00611998">
        <w:rPr>
          <w:szCs w:val="24"/>
        </w:rPr>
        <w:t>10</w:t>
      </w:r>
      <w:r w:rsidR="00B12723">
        <w:rPr>
          <w:szCs w:val="24"/>
        </w:rPr>
        <w:t>1432</w:t>
      </w:r>
    </w:p>
    <w:p w14:paraId="500197F1" w14:textId="37ACB8AC" w:rsidR="005D1E89" w:rsidRPr="00611998" w:rsidRDefault="002F4C79" w:rsidP="005D1E89">
      <w:pPr>
        <w:pStyle w:val="3GPPHeader"/>
      </w:pPr>
      <w:bookmarkStart w:id="1" w:name="OLE_LINK3"/>
      <w:bookmarkStart w:id="2" w:name="OLE_LINK4"/>
      <w:r w:rsidRPr="00611998">
        <w:t xml:space="preserve">Electronic </w:t>
      </w:r>
      <w:r w:rsidR="00B0724D" w:rsidRPr="00611998">
        <w:t>M</w:t>
      </w:r>
      <w:r w:rsidRPr="00611998">
        <w:t>eeting</w:t>
      </w:r>
      <w:r w:rsidR="00C5028F" w:rsidRPr="00611998">
        <w:t xml:space="preserve">, </w:t>
      </w:r>
      <w:r w:rsidR="00102233" w:rsidRPr="00611998">
        <w:t>25</w:t>
      </w:r>
      <w:r w:rsidRPr="00611998">
        <w:t xml:space="preserve"> </w:t>
      </w:r>
      <w:r w:rsidR="00102233" w:rsidRPr="00611998">
        <w:t xml:space="preserve">January </w:t>
      </w:r>
      <w:r w:rsidR="00526BF8" w:rsidRPr="00611998">
        <w:t xml:space="preserve">– </w:t>
      </w:r>
      <w:r w:rsidR="00102233" w:rsidRPr="00611998">
        <w:t>5</w:t>
      </w:r>
      <w:r w:rsidR="00C47F9F" w:rsidRPr="00611998">
        <w:t xml:space="preserve"> </w:t>
      </w:r>
      <w:r w:rsidR="00102233" w:rsidRPr="00611998">
        <w:t>February</w:t>
      </w:r>
      <w:r w:rsidR="005D1E89" w:rsidRPr="00611998">
        <w:t xml:space="preserve"> 20</w:t>
      </w:r>
      <w:r w:rsidRPr="00611998">
        <w:t>2</w:t>
      </w:r>
      <w:r w:rsidR="004B5E03" w:rsidRPr="00611998">
        <w:t>1</w:t>
      </w:r>
    </w:p>
    <w:bookmarkEnd w:id="1"/>
    <w:bookmarkEnd w:id="2"/>
    <w:p w14:paraId="65F55581" w14:textId="77777777" w:rsidR="008A22CF" w:rsidRPr="00611998" w:rsidRDefault="008A22CF" w:rsidP="008A22CF">
      <w:pPr>
        <w:pStyle w:val="3GPPHeader"/>
      </w:pPr>
    </w:p>
    <w:p w14:paraId="522F22BE" w14:textId="78464880" w:rsidR="00A85F59" w:rsidRPr="00611998" w:rsidRDefault="008A22CF" w:rsidP="008A22CF">
      <w:pPr>
        <w:pStyle w:val="3GPPHeader"/>
        <w:rPr>
          <w:sz w:val="22"/>
        </w:rPr>
      </w:pPr>
      <w:r w:rsidRPr="00611998">
        <w:rPr>
          <w:sz w:val="22"/>
        </w:rPr>
        <w:t>Agenda Item:</w:t>
      </w:r>
      <w:r w:rsidR="008A6731" w:rsidRPr="00611998">
        <w:rPr>
          <w:sz w:val="22"/>
        </w:rPr>
        <w:tab/>
      </w:r>
      <w:r w:rsidR="00140986" w:rsidRPr="00611998">
        <w:rPr>
          <w:sz w:val="22"/>
        </w:rPr>
        <w:t>7.1.6.3.11</w:t>
      </w:r>
    </w:p>
    <w:p w14:paraId="57D8FDDC" w14:textId="59E8C7E0" w:rsidR="008A22CF" w:rsidRPr="00611998" w:rsidRDefault="008A22CF" w:rsidP="008A22CF">
      <w:pPr>
        <w:pStyle w:val="3GPPHeader"/>
        <w:rPr>
          <w:sz w:val="22"/>
        </w:rPr>
      </w:pPr>
      <w:r w:rsidRPr="00611998">
        <w:rPr>
          <w:sz w:val="22"/>
        </w:rPr>
        <w:t>Source:</w:t>
      </w:r>
      <w:r w:rsidRPr="00611998">
        <w:rPr>
          <w:sz w:val="22"/>
        </w:rPr>
        <w:tab/>
        <w:t>Ericsson</w:t>
      </w:r>
    </w:p>
    <w:p w14:paraId="3A8FC3FA" w14:textId="412F1A98" w:rsidR="008A22CF" w:rsidRPr="00611998" w:rsidRDefault="008A22CF" w:rsidP="008A22CF">
      <w:pPr>
        <w:pStyle w:val="3GPPHeader"/>
        <w:rPr>
          <w:sz w:val="22"/>
        </w:rPr>
      </w:pPr>
      <w:r w:rsidRPr="00611998">
        <w:rPr>
          <w:sz w:val="22"/>
        </w:rPr>
        <w:t>Title:</w:t>
      </w:r>
      <w:r w:rsidRPr="00611998">
        <w:rPr>
          <w:sz w:val="22"/>
        </w:rPr>
        <w:tab/>
      </w:r>
      <w:r w:rsidR="00506121" w:rsidRPr="00506121">
        <w:rPr>
          <w:sz w:val="22"/>
        </w:rPr>
        <w:t xml:space="preserve">Test cases on </w:t>
      </w:r>
      <w:r w:rsidR="0098336C">
        <w:rPr>
          <w:sz w:val="22"/>
        </w:rPr>
        <w:t>link</w:t>
      </w:r>
      <w:r w:rsidR="00506121" w:rsidRPr="00506121">
        <w:rPr>
          <w:sz w:val="22"/>
        </w:rPr>
        <w:t xml:space="preserve"> recovery and L1-RSRP reporting in NR-U</w:t>
      </w:r>
    </w:p>
    <w:p w14:paraId="385E2C9B" w14:textId="7AD27AC0" w:rsidR="008A22CF" w:rsidRPr="00611998" w:rsidRDefault="008A22CF" w:rsidP="008A22CF">
      <w:pPr>
        <w:pStyle w:val="3GPPHeader"/>
        <w:rPr>
          <w:sz w:val="22"/>
        </w:rPr>
      </w:pPr>
      <w:r w:rsidRPr="00611998">
        <w:rPr>
          <w:sz w:val="22"/>
        </w:rPr>
        <w:t>Document for:</w:t>
      </w:r>
      <w:r w:rsidRPr="00611998">
        <w:rPr>
          <w:sz w:val="22"/>
        </w:rPr>
        <w:tab/>
      </w:r>
      <w:r w:rsidR="00F60163" w:rsidRPr="00611998">
        <w:rPr>
          <w:sz w:val="22"/>
        </w:rPr>
        <w:t>Discussion</w:t>
      </w:r>
    </w:p>
    <w:p w14:paraId="1DE8240F" w14:textId="66610790" w:rsidR="009B01F8" w:rsidRPr="00395F90" w:rsidRDefault="009B01F8" w:rsidP="009B01F8">
      <w:pPr>
        <w:pStyle w:val="Heading1"/>
        <w:rPr>
          <w:lang w:val="en-US"/>
        </w:rPr>
      </w:pPr>
      <w:r w:rsidRPr="00395F90">
        <w:rPr>
          <w:lang w:val="en-US"/>
        </w:rPr>
        <w:t>1</w:t>
      </w:r>
      <w:r w:rsidRPr="00395F90">
        <w:rPr>
          <w:lang w:val="en-US"/>
        </w:rPr>
        <w:tab/>
        <w:t>Introduction</w:t>
      </w:r>
    </w:p>
    <w:p w14:paraId="340F6E84" w14:textId="5260937A" w:rsidR="006102AA" w:rsidRPr="00611998" w:rsidRDefault="007112DA" w:rsidP="00920992">
      <w:r w:rsidRPr="00611998">
        <w:t xml:space="preserve">RAN4#97-e agreed </w:t>
      </w:r>
      <w:r w:rsidR="00770BC9" w:rsidRPr="00611998">
        <w:t>with the way forward on NR-U RRM test cases</w:t>
      </w:r>
      <w:r w:rsidR="00DB3C2C" w:rsidRPr="00611998">
        <w:t xml:space="preserve"> </w:t>
      </w:r>
      <w:r w:rsidR="00DB3C2C">
        <w:fldChar w:fldCharType="begin"/>
      </w:r>
      <w:r w:rsidR="00DB3C2C" w:rsidRPr="00611998">
        <w:instrText xml:space="preserve"> REF _Ref61452590 \r \h </w:instrText>
      </w:r>
      <w:r w:rsidR="00DB3C2C">
        <w:fldChar w:fldCharType="separate"/>
      </w:r>
      <w:r w:rsidR="00AD01A1">
        <w:t>[1]</w:t>
      </w:r>
      <w:r w:rsidR="00DB3C2C">
        <w:fldChar w:fldCharType="end"/>
      </w:r>
      <w:r w:rsidR="00CA3633" w:rsidRPr="00611998">
        <w:t xml:space="preserve">, where RAN4 agreed to define </w:t>
      </w:r>
      <w:r w:rsidR="000175AF" w:rsidRPr="00611998">
        <w:t xml:space="preserve">several beam management related </w:t>
      </w:r>
      <w:r w:rsidR="00CA3633" w:rsidRPr="00611998">
        <w:t>RRM test cases under CCA</w:t>
      </w:r>
      <w:r w:rsidR="000175AF" w:rsidRPr="00611998">
        <w:t xml:space="preserve"> as follows</w:t>
      </w:r>
      <w:r w:rsidR="007D4221" w:rsidRPr="00611998">
        <w:t xml:space="preserve">. </w:t>
      </w:r>
    </w:p>
    <w:tbl>
      <w:tblPr>
        <w:tblStyle w:val="TableGrid"/>
        <w:tblW w:w="0" w:type="auto"/>
        <w:tblLook w:val="04A0" w:firstRow="1" w:lastRow="0" w:firstColumn="1" w:lastColumn="0" w:noHBand="0" w:noVBand="1"/>
      </w:tblPr>
      <w:tblGrid>
        <w:gridCol w:w="9629"/>
      </w:tblGrid>
      <w:tr w:rsidR="00B83E9F" w:rsidRPr="00611998" w14:paraId="13616726" w14:textId="77777777" w:rsidTr="00B83E9F">
        <w:tc>
          <w:tcPr>
            <w:tcW w:w="9629" w:type="dxa"/>
          </w:tcPr>
          <w:p w14:paraId="3ABDADF6" w14:textId="77777777" w:rsidR="00F215AE" w:rsidRPr="00611998" w:rsidRDefault="00F215AE" w:rsidP="00F215AE">
            <w:pPr>
              <w:spacing w:after="60"/>
              <w:rPr>
                <w:b/>
                <w:color w:val="000000" w:themeColor="text1"/>
                <w:u w:val="single"/>
                <w:lang w:eastAsia="ko-KR"/>
              </w:rPr>
            </w:pPr>
            <w:r w:rsidRPr="00611998">
              <w:rPr>
                <w:b/>
                <w:color w:val="000000" w:themeColor="text1"/>
                <w:u w:val="single"/>
                <w:lang w:eastAsia="ko-KR"/>
              </w:rPr>
              <w:t>Issue 3-3-10: Beam management</w:t>
            </w:r>
          </w:p>
          <w:p w14:paraId="19C78053" w14:textId="77777777" w:rsidR="00F215AE" w:rsidRPr="00611998" w:rsidRDefault="00F215AE" w:rsidP="00F215AE">
            <w:pPr>
              <w:spacing w:after="120"/>
              <w:rPr>
                <w:i/>
                <w:iCs/>
                <w:color w:val="C45911" w:themeColor="accent2" w:themeShade="BF"/>
                <w:lang w:eastAsia="zh-CN"/>
              </w:rPr>
            </w:pPr>
            <w:r w:rsidRPr="00611998">
              <w:rPr>
                <w:i/>
                <w:iCs/>
                <w:color w:val="C45911" w:themeColor="accent2" w:themeShade="BF"/>
                <w:lang w:eastAsia="zh-CN"/>
              </w:rPr>
              <w:t xml:space="preserve">RAN4 to specify the following test cases: </w:t>
            </w:r>
          </w:p>
          <w:p w14:paraId="1592AE59" w14:textId="77777777" w:rsidR="00F215AE" w:rsidRPr="00611998" w:rsidRDefault="00F215AE" w:rsidP="00F215AE">
            <w:pPr>
              <w:pStyle w:val="ListParagraph"/>
              <w:numPr>
                <w:ilvl w:val="0"/>
                <w:numId w:val="33"/>
              </w:numPr>
              <w:overflowPunct w:val="0"/>
              <w:autoSpaceDE w:val="0"/>
              <w:autoSpaceDN w:val="0"/>
              <w:adjustRightInd w:val="0"/>
              <w:spacing w:after="180" w:line="240" w:lineRule="auto"/>
              <w:textAlignment w:val="baseline"/>
              <w:rPr>
                <w:rFonts w:eastAsia="Yu Mincho"/>
                <w:i/>
                <w:iCs/>
                <w:color w:val="C45911" w:themeColor="accent2" w:themeShade="BF"/>
                <w:lang w:eastAsia="zh-CN"/>
              </w:rPr>
            </w:pPr>
            <w:r w:rsidRPr="00611998">
              <w:rPr>
                <w:rFonts w:eastAsia="Yu Mincho"/>
                <w:i/>
                <w:iCs/>
                <w:color w:val="C45911" w:themeColor="accent2" w:themeShade="BF"/>
                <w:lang w:eastAsia="zh-CN"/>
              </w:rPr>
              <w:t>EN-DC Beam Failure Detection and Link Recovery Test for NR-U PSCell configured with SSB-based BFD and LR in non-DRX mode (E-UTRA FDD and TDD)</w:t>
            </w:r>
          </w:p>
          <w:p w14:paraId="373736AB" w14:textId="77777777" w:rsidR="00F215AE" w:rsidRPr="00611998" w:rsidRDefault="00F215AE" w:rsidP="00F215AE">
            <w:pPr>
              <w:pStyle w:val="ListParagraph"/>
              <w:numPr>
                <w:ilvl w:val="0"/>
                <w:numId w:val="33"/>
              </w:numPr>
              <w:overflowPunct w:val="0"/>
              <w:autoSpaceDE w:val="0"/>
              <w:autoSpaceDN w:val="0"/>
              <w:adjustRightInd w:val="0"/>
              <w:spacing w:after="180" w:line="240" w:lineRule="auto"/>
              <w:textAlignment w:val="baseline"/>
              <w:rPr>
                <w:rFonts w:eastAsia="Yu Mincho"/>
                <w:i/>
                <w:iCs/>
                <w:color w:val="C45911" w:themeColor="accent2" w:themeShade="BF"/>
                <w:lang w:eastAsia="zh-CN"/>
              </w:rPr>
            </w:pPr>
            <w:r w:rsidRPr="00611998">
              <w:rPr>
                <w:rFonts w:eastAsia="Yu Mincho"/>
                <w:i/>
                <w:iCs/>
                <w:color w:val="C45911" w:themeColor="accent2" w:themeShade="BF"/>
                <w:lang w:eastAsia="zh-CN"/>
              </w:rPr>
              <w:t>EN-DC Beam Failure Detection and Link Recovery Test for NR-U PSCell configured with SSB-based BFD and LR in DRX mode (E-UTRA FDD and TDD)</w:t>
            </w:r>
          </w:p>
          <w:p w14:paraId="5C3909A6" w14:textId="77777777" w:rsidR="00F215AE" w:rsidRPr="00611998" w:rsidRDefault="00F215AE" w:rsidP="00F215AE">
            <w:pPr>
              <w:pStyle w:val="ListParagraph"/>
              <w:numPr>
                <w:ilvl w:val="0"/>
                <w:numId w:val="33"/>
              </w:numPr>
              <w:overflowPunct w:val="0"/>
              <w:autoSpaceDE w:val="0"/>
              <w:autoSpaceDN w:val="0"/>
              <w:adjustRightInd w:val="0"/>
              <w:spacing w:after="180" w:line="240" w:lineRule="auto"/>
              <w:textAlignment w:val="baseline"/>
              <w:rPr>
                <w:rFonts w:eastAsia="Yu Mincho"/>
                <w:i/>
                <w:iCs/>
                <w:color w:val="C45911" w:themeColor="accent2" w:themeShade="BF"/>
                <w:lang w:eastAsia="zh-CN"/>
              </w:rPr>
            </w:pPr>
            <w:r w:rsidRPr="00611998">
              <w:rPr>
                <w:rFonts w:eastAsia="Yu Mincho"/>
                <w:i/>
                <w:iCs/>
                <w:color w:val="C45911" w:themeColor="accent2" w:themeShade="BF"/>
                <w:lang w:eastAsia="zh-CN"/>
              </w:rPr>
              <w:t>Beam Failure Detection and Link Recovery Test for NR-U PCell configured with SSB-based BFD and LR in non-DRX mode</w:t>
            </w:r>
          </w:p>
          <w:p w14:paraId="133402BE" w14:textId="77777777" w:rsidR="00F215AE" w:rsidRPr="00611998" w:rsidRDefault="00F215AE" w:rsidP="00F215AE">
            <w:pPr>
              <w:pStyle w:val="ListParagraph"/>
              <w:numPr>
                <w:ilvl w:val="0"/>
                <w:numId w:val="33"/>
              </w:numPr>
              <w:overflowPunct w:val="0"/>
              <w:autoSpaceDE w:val="0"/>
              <w:autoSpaceDN w:val="0"/>
              <w:adjustRightInd w:val="0"/>
              <w:spacing w:after="180" w:line="240" w:lineRule="auto"/>
              <w:textAlignment w:val="baseline"/>
              <w:rPr>
                <w:rFonts w:eastAsia="Yu Mincho"/>
                <w:i/>
                <w:iCs/>
                <w:color w:val="C45911" w:themeColor="accent2" w:themeShade="BF"/>
                <w:lang w:eastAsia="zh-CN"/>
              </w:rPr>
            </w:pPr>
            <w:r w:rsidRPr="00611998">
              <w:rPr>
                <w:rFonts w:eastAsia="Yu Mincho"/>
                <w:i/>
                <w:iCs/>
                <w:color w:val="C45911" w:themeColor="accent2" w:themeShade="BF"/>
                <w:lang w:eastAsia="zh-CN"/>
              </w:rPr>
              <w:t>Beam Failure Detection and Link Recovery Test for NR-U PCell configured with SSB-based BFD and LR in DRX mode</w:t>
            </w:r>
          </w:p>
          <w:p w14:paraId="11E52FB6" w14:textId="77777777" w:rsidR="00F215AE" w:rsidRPr="0075572A" w:rsidRDefault="00F215AE" w:rsidP="00F215AE">
            <w:pPr>
              <w:spacing w:after="60"/>
              <w:rPr>
                <w:b/>
                <w:color w:val="000000" w:themeColor="text1"/>
                <w:u w:val="single"/>
                <w:lang w:eastAsia="ko-KR"/>
              </w:rPr>
            </w:pPr>
            <w:r w:rsidRPr="0075572A">
              <w:rPr>
                <w:b/>
                <w:color w:val="000000" w:themeColor="text1"/>
                <w:u w:val="single"/>
                <w:lang w:eastAsia="ko-KR"/>
              </w:rPr>
              <w:t>Issue 3-3-15: Intra Frequency measurement procedure</w:t>
            </w:r>
          </w:p>
          <w:p w14:paraId="20641729" w14:textId="77777777" w:rsidR="00F215AE" w:rsidRPr="00611998" w:rsidRDefault="00F215AE" w:rsidP="00F215AE">
            <w:pPr>
              <w:pStyle w:val="ListParagraph"/>
              <w:numPr>
                <w:ilvl w:val="0"/>
                <w:numId w:val="34"/>
              </w:numPr>
              <w:overflowPunct w:val="0"/>
              <w:autoSpaceDE w:val="0"/>
              <w:autoSpaceDN w:val="0"/>
              <w:adjustRightInd w:val="0"/>
              <w:spacing w:after="120"/>
              <w:textAlignment w:val="baseline"/>
              <w:rPr>
                <w:i/>
                <w:color w:val="4472C4" w:themeColor="accent1"/>
              </w:rPr>
            </w:pPr>
            <w:r w:rsidRPr="00611998">
              <w:rPr>
                <w:i/>
                <w:color w:val="4472C4" w:themeColor="accent1"/>
              </w:rPr>
              <w:t xml:space="preserve">RAN4 to define </w:t>
            </w:r>
            <w:r w:rsidRPr="00611998">
              <w:rPr>
                <w:i/>
                <w:color w:val="4472C4" w:themeColor="accent1"/>
                <w:u w:val="single"/>
              </w:rPr>
              <w:t>at least</w:t>
            </w:r>
            <w:r w:rsidRPr="00611998">
              <w:rPr>
                <w:i/>
                <w:color w:val="4472C4" w:themeColor="accent1"/>
              </w:rPr>
              <w:t xml:space="preserve"> the following test cases </w:t>
            </w:r>
            <w:r w:rsidRPr="00611998">
              <w:rPr>
                <w:i/>
                <w:color w:val="4472C4" w:themeColor="accent1"/>
                <w:u w:val="single"/>
              </w:rPr>
              <w:t>for the measurement procedures requirements</w:t>
            </w:r>
            <w:r w:rsidRPr="00611998">
              <w:rPr>
                <w:i/>
                <w:color w:val="4472C4" w:themeColor="accent1"/>
              </w:rPr>
              <w:t>:</w:t>
            </w:r>
          </w:p>
          <w:p w14:paraId="5DAA5C08" w14:textId="77777777" w:rsidR="00F215AE" w:rsidRPr="00376589" w:rsidRDefault="00F215AE" w:rsidP="00F215AE">
            <w:pPr>
              <w:pStyle w:val="ListParagraph"/>
              <w:numPr>
                <w:ilvl w:val="1"/>
                <w:numId w:val="35"/>
              </w:numPr>
              <w:overflowPunct w:val="0"/>
              <w:autoSpaceDE w:val="0"/>
              <w:autoSpaceDN w:val="0"/>
              <w:adjustRightInd w:val="0"/>
              <w:spacing w:after="120"/>
              <w:textAlignment w:val="baseline"/>
              <w:rPr>
                <w:i/>
                <w:color w:val="4472C4" w:themeColor="accent1"/>
              </w:rPr>
            </w:pPr>
            <w:r w:rsidRPr="00376589">
              <w:rPr>
                <w:i/>
                <w:color w:val="4472C4" w:themeColor="accent1"/>
              </w:rPr>
              <w:t>L1-RSRP measurements on:</w:t>
            </w:r>
          </w:p>
          <w:p w14:paraId="6B998182" w14:textId="77777777" w:rsidR="00F215AE" w:rsidRPr="00611998" w:rsidRDefault="00F215AE" w:rsidP="00F215AE">
            <w:pPr>
              <w:pStyle w:val="ListParagraph"/>
              <w:numPr>
                <w:ilvl w:val="1"/>
                <w:numId w:val="36"/>
              </w:numPr>
              <w:spacing w:after="120" w:line="240" w:lineRule="auto"/>
              <w:rPr>
                <w:i/>
                <w:color w:val="4472C4" w:themeColor="accent1"/>
              </w:rPr>
            </w:pPr>
            <w:r w:rsidRPr="00611998">
              <w:rPr>
                <w:i/>
                <w:color w:val="4472C4" w:themeColor="accent1"/>
              </w:rPr>
              <w:t>NR-U SCC, with NR PCC (FR1)</w:t>
            </w:r>
          </w:p>
          <w:p w14:paraId="7B0A59ED" w14:textId="77777777" w:rsidR="00F215AE" w:rsidRPr="00376589" w:rsidRDefault="00F215AE" w:rsidP="00F215AE">
            <w:pPr>
              <w:pStyle w:val="ListParagraph"/>
              <w:numPr>
                <w:ilvl w:val="1"/>
                <w:numId w:val="36"/>
              </w:numPr>
              <w:spacing w:after="120" w:line="240" w:lineRule="auto"/>
              <w:rPr>
                <w:i/>
                <w:color w:val="4472C4" w:themeColor="accent1"/>
              </w:rPr>
            </w:pPr>
            <w:r w:rsidRPr="00376589">
              <w:rPr>
                <w:i/>
                <w:color w:val="4472C4" w:themeColor="accent1"/>
              </w:rPr>
              <w:t>NR-U PCC</w:t>
            </w:r>
          </w:p>
          <w:p w14:paraId="5728C31F" w14:textId="77777777" w:rsidR="00F215AE" w:rsidRPr="00611998" w:rsidRDefault="00F215AE" w:rsidP="00F215AE">
            <w:pPr>
              <w:pStyle w:val="ListParagraph"/>
              <w:numPr>
                <w:ilvl w:val="1"/>
                <w:numId w:val="36"/>
              </w:numPr>
              <w:spacing w:after="120" w:line="240" w:lineRule="auto"/>
              <w:rPr>
                <w:i/>
                <w:color w:val="4472C4" w:themeColor="accent1"/>
              </w:rPr>
            </w:pPr>
            <w:r w:rsidRPr="00611998">
              <w:rPr>
                <w:i/>
                <w:color w:val="4472C4" w:themeColor="accent1"/>
              </w:rPr>
              <w:t>NR-U SCC, with NR-U PCC</w:t>
            </w:r>
          </w:p>
          <w:p w14:paraId="51D25700" w14:textId="77777777" w:rsidR="00F215AE" w:rsidRPr="00376589" w:rsidRDefault="00F215AE" w:rsidP="00F215AE">
            <w:pPr>
              <w:pStyle w:val="ListParagraph"/>
              <w:numPr>
                <w:ilvl w:val="1"/>
                <w:numId w:val="36"/>
              </w:numPr>
              <w:spacing w:after="120" w:line="240" w:lineRule="auto"/>
              <w:rPr>
                <w:i/>
                <w:color w:val="4472C4" w:themeColor="accent1"/>
              </w:rPr>
            </w:pPr>
            <w:r w:rsidRPr="00376589">
              <w:rPr>
                <w:i/>
                <w:color w:val="4472C4" w:themeColor="accent1"/>
              </w:rPr>
              <w:t>NR-U PSCC, with E-UTRAN PCC (FDD,TDD)</w:t>
            </w:r>
          </w:p>
          <w:p w14:paraId="0D607392" w14:textId="77777777" w:rsidR="00F215AE" w:rsidRPr="00611998" w:rsidRDefault="00F215AE" w:rsidP="00F215AE">
            <w:pPr>
              <w:pStyle w:val="ListParagraph"/>
              <w:numPr>
                <w:ilvl w:val="1"/>
                <w:numId w:val="36"/>
              </w:numPr>
              <w:spacing w:after="120" w:line="240" w:lineRule="auto"/>
              <w:rPr>
                <w:i/>
                <w:color w:val="4472C4" w:themeColor="accent1"/>
              </w:rPr>
            </w:pPr>
            <w:r w:rsidRPr="00611998">
              <w:rPr>
                <w:i/>
                <w:color w:val="4472C4" w:themeColor="accent1"/>
              </w:rPr>
              <w:t>NR-U SCC measurements, with E-UTRAN PCC (FDD,TDD) and NR-U PSCC</w:t>
            </w:r>
          </w:p>
          <w:p w14:paraId="4C37CA86" w14:textId="77777777" w:rsidR="00B83E9F" w:rsidRPr="00611998" w:rsidRDefault="00B83E9F" w:rsidP="00810BE6"/>
        </w:tc>
      </w:tr>
    </w:tbl>
    <w:p w14:paraId="3455726C" w14:textId="7F8EDC9A" w:rsidR="00B83E9F" w:rsidRPr="00611998" w:rsidRDefault="00B83E9F" w:rsidP="00920992"/>
    <w:p w14:paraId="26B1EA45" w14:textId="30A709FA" w:rsidR="000175AF" w:rsidRPr="00611998" w:rsidRDefault="007970B2" w:rsidP="00920992">
      <w:r w:rsidRPr="00611998">
        <w:t xml:space="preserve">We discuss the RRM test case design for beam management (link recovery and L1-RSRP reporting) under CCA. </w:t>
      </w:r>
    </w:p>
    <w:p w14:paraId="07DA7776" w14:textId="7BB46893" w:rsidR="009D34E2" w:rsidRDefault="009B01F8" w:rsidP="009D34E2">
      <w:pPr>
        <w:pStyle w:val="Heading1"/>
        <w:rPr>
          <w:lang w:val="en-US"/>
        </w:rPr>
      </w:pPr>
      <w:r w:rsidRPr="00395F90">
        <w:rPr>
          <w:lang w:val="en-US"/>
        </w:rPr>
        <w:lastRenderedPageBreak/>
        <w:t>2</w:t>
      </w:r>
      <w:r w:rsidRPr="00395F90">
        <w:rPr>
          <w:lang w:val="en-US"/>
        </w:rPr>
        <w:tab/>
      </w:r>
      <w:r w:rsidR="00B44C2A" w:rsidRPr="00395F90">
        <w:rPr>
          <w:lang w:val="en-US"/>
        </w:rPr>
        <w:t>Discussion</w:t>
      </w:r>
    </w:p>
    <w:p w14:paraId="531CC3C4" w14:textId="6E1F92CA" w:rsidR="007526AA" w:rsidRDefault="007526AA" w:rsidP="00C97BEC">
      <w:pPr>
        <w:pStyle w:val="Heading2"/>
      </w:pPr>
      <w:r>
        <w:t>2.1</w:t>
      </w:r>
      <w:r>
        <w:tab/>
      </w:r>
      <w:r w:rsidR="00C97BEC">
        <w:t>Beam failure detection and link recovery</w:t>
      </w:r>
    </w:p>
    <w:p w14:paraId="4C4F4D90" w14:textId="51A8CB8F" w:rsidR="005B6CE0" w:rsidRPr="005B6CE0" w:rsidRDefault="005B6CE0" w:rsidP="005B6CE0">
      <w:pPr>
        <w:pStyle w:val="Heading3"/>
      </w:pPr>
      <w:r>
        <w:t>2.1.1</w:t>
      </w:r>
      <w:r>
        <w:tab/>
        <w:t>Test case list</w:t>
      </w:r>
    </w:p>
    <w:p w14:paraId="57F2EFFC" w14:textId="1E28C524" w:rsidR="00A01D37" w:rsidRPr="00611998" w:rsidRDefault="00A01D37" w:rsidP="003F68D6">
      <w:r w:rsidRPr="00611998">
        <w:t>RAN4#97-e agreed to define 4 BFD and Link recovery tests assuming EN-DC PSCell (Scenario B) and SA PCell (Scenario C)</w:t>
      </w:r>
      <w:r w:rsidR="00755C2B" w:rsidRPr="00611998">
        <w:t>. We therefore propose to define the corresponding test cases</w:t>
      </w:r>
      <w:r w:rsidR="009F7352">
        <w:t xml:space="preserve"> by reusing the Rel-15 link recovery test cases</w:t>
      </w:r>
      <w:r w:rsidR="00755C2B" w:rsidRPr="00611998">
        <w:t>.</w:t>
      </w:r>
    </w:p>
    <w:p w14:paraId="28380E8D" w14:textId="69C19EE6" w:rsidR="00755C2B" w:rsidRPr="00611998" w:rsidRDefault="00755C2B" w:rsidP="003F68D6">
      <w:pPr>
        <w:rPr>
          <w:b/>
          <w:bCs/>
        </w:rPr>
      </w:pPr>
      <w:r w:rsidRPr="00611998">
        <w:rPr>
          <w:b/>
          <w:bCs/>
        </w:rPr>
        <w:t xml:space="preserve">Proposal 1: </w:t>
      </w:r>
      <w:r w:rsidR="0058490A" w:rsidRPr="00611998">
        <w:rPr>
          <w:b/>
          <w:bCs/>
        </w:rPr>
        <w:t>Define</w:t>
      </w:r>
      <w:r w:rsidRPr="00611998">
        <w:rPr>
          <w:b/>
          <w:bCs/>
        </w:rPr>
        <w:t xml:space="preserve"> the following </w:t>
      </w:r>
      <w:r w:rsidR="0094453E" w:rsidRPr="00611998">
        <w:rPr>
          <w:b/>
          <w:bCs/>
        </w:rPr>
        <w:t xml:space="preserve">BFD and LR </w:t>
      </w:r>
      <w:r w:rsidRPr="00611998">
        <w:rPr>
          <w:b/>
          <w:bCs/>
        </w:rPr>
        <w:t>test cases for NR-U:</w:t>
      </w:r>
    </w:p>
    <w:p w14:paraId="1979C5BB" w14:textId="552B66F3" w:rsidR="00755C2B" w:rsidRPr="00755C2B" w:rsidRDefault="00755C2B" w:rsidP="00755C2B">
      <w:pPr>
        <w:ind w:left="284"/>
        <w:rPr>
          <w:b/>
          <w:bCs/>
          <w:lang w:val="en-GB"/>
        </w:rPr>
      </w:pPr>
      <w:r w:rsidRPr="00611998">
        <w:rPr>
          <w:b/>
          <w:bCs/>
        </w:rPr>
        <w:t>A.10.3.4.1</w:t>
      </w:r>
      <w:r w:rsidR="0042792E">
        <w:rPr>
          <w:b/>
          <w:bCs/>
        </w:rPr>
        <w:tab/>
      </w:r>
      <w:r w:rsidRPr="00611998">
        <w:rPr>
          <w:b/>
          <w:bCs/>
        </w:rPr>
        <w:t>EN-DC Beam Failure Detection and Link Recovery Test for FR1 PSCell configured with SSB-based BFD and LR in non-DRX mode</w:t>
      </w:r>
    </w:p>
    <w:p w14:paraId="1965B7AD" w14:textId="516723F0" w:rsidR="00755C2B" w:rsidRPr="00755C2B" w:rsidRDefault="00755C2B" w:rsidP="00755C2B">
      <w:pPr>
        <w:ind w:left="284"/>
        <w:rPr>
          <w:b/>
          <w:bCs/>
          <w:lang w:val="en-GB"/>
        </w:rPr>
      </w:pPr>
      <w:r w:rsidRPr="00755C2B">
        <w:rPr>
          <w:b/>
          <w:bCs/>
          <w:lang w:val="en-GB"/>
        </w:rPr>
        <w:t>A.10.3.4.2</w:t>
      </w:r>
      <w:r w:rsidR="0042792E">
        <w:rPr>
          <w:b/>
          <w:bCs/>
          <w:lang w:val="en-GB"/>
        </w:rPr>
        <w:tab/>
      </w:r>
      <w:r w:rsidRPr="00755C2B">
        <w:rPr>
          <w:b/>
          <w:bCs/>
          <w:lang w:val="en-GB"/>
        </w:rPr>
        <w:t>EN-DC Beam Failure Detection and Link Recovery Test for FR1 PSCell configured with SSB-based BFD and LR in DRX mode</w:t>
      </w:r>
    </w:p>
    <w:p w14:paraId="41112803" w14:textId="67BAF98A" w:rsidR="00755C2B" w:rsidRPr="00755C2B" w:rsidRDefault="00755C2B" w:rsidP="00755C2B">
      <w:pPr>
        <w:ind w:left="284"/>
        <w:rPr>
          <w:b/>
          <w:bCs/>
          <w:lang w:val="en-GB"/>
        </w:rPr>
      </w:pPr>
      <w:r w:rsidRPr="00755C2B">
        <w:rPr>
          <w:b/>
          <w:bCs/>
          <w:lang w:val="en-GB"/>
        </w:rPr>
        <w:t>A.11.4.4.1</w:t>
      </w:r>
      <w:r w:rsidR="0042792E">
        <w:rPr>
          <w:b/>
          <w:bCs/>
          <w:lang w:val="en-GB"/>
        </w:rPr>
        <w:tab/>
      </w:r>
      <w:r w:rsidRPr="00755C2B">
        <w:rPr>
          <w:b/>
          <w:bCs/>
          <w:lang w:val="en-GB"/>
        </w:rPr>
        <w:t>Beam Failure Detection and Link Recovery Test for FR1 PCell configured with SSB-based BFD and LR in non-DRX mode</w:t>
      </w:r>
    </w:p>
    <w:p w14:paraId="02D74E6B" w14:textId="35B30F9C" w:rsidR="00755C2B" w:rsidRPr="00755C2B" w:rsidRDefault="00755C2B" w:rsidP="00755C2B">
      <w:pPr>
        <w:ind w:left="284"/>
        <w:rPr>
          <w:b/>
          <w:bCs/>
          <w:lang w:val="en-GB"/>
        </w:rPr>
      </w:pPr>
      <w:r w:rsidRPr="00755C2B">
        <w:rPr>
          <w:b/>
          <w:bCs/>
          <w:lang w:val="en-GB"/>
        </w:rPr>
        <w:t>A.11.4.4.2</w:t>
      </w:r>
      <w:r w:rsidR="0042792E">
        <w:rPr>
          <w:b/>
          <w:bCs/>
          <w:lang w:val="en-GB"/>
        </w:rPr>
        <w:tab/>
      </w:r>
      <w:r w:rsidRPr="00755C2B">
        <w:rPr>
          <w:b/>
          <w:bCs/>
          <w:lang w:val="en-GB"/>
        </w:rPr>
        <w:t>Beam Failure Detection and Link Recovery Test for FR1 PCell configured with SSB-based BFD and LR in DRX mode</w:t>
      </w:r>
    </w:p>
    <w:p w14:paraId="4052653E" w14:textId="021539FA" w:rsidR="005B6CE0" w:rsidRDefault="005B6CE0" w:rsidP="005B6CE0">
      <w:pPr>
        <w:pStyle w:val="Heading3"/>
      </w:pPr>
      <w:r>
        <w:t>2.1.2</w:t>
      </w:r>
      <w:r>
        <w:tab/>
        <w:t>Test points</w:t>
      </w:r>
    </w:p>
    <w:p w14:paraId="448B4EE6" w14:textId="2362803D" w:rsidR="00755C2B" w:rsidRPr="00611998" w:rsidRDefault="00755C2B" w:rsidP="003F68D6">
      <w:r w:rsidRPr="00611998">
        <w:t xml:space="preserve">According to TS38.133 </w:t>
      </w:r>
      <w:r w:rsidR="00003FFD">
        <w:t>8.5A</w:t>
      </w:r>
      <w:r w:rsidRPr="00611998">
        <w:t>, the evaluation period on BFD depends on the BFD-RS SSB Es/Iot</w:t>
      </w:r>
      <w:r w:rsidR="00DA7E25" w:rsidRPr="00611998">
        <w:t xml:space="preserve"> as </w:t>
      </w:r>
      <w:r w:rsidR="005F3037" w:rsidRPr="00611998">
        <w:t xml:space="preserve">shown in </w:t>
      </w:r>
      <w:r w:rsidR="005F3037">
        <w:fldChar w:fldCharType="begin"/>
      </w:r>
      <w:r w:rsidR="005F3037" w:rsidRPr="00611998">
        <w:instrText xml:space="preserve"> REF _Ref61366962 \h </w:instrText>
      </w:r>
      <w:r w:rsidR="005F3037">
        <w:fldChar w:fldCharType="separate"/>
      </w:r>
      <w:r w:rsidR="00AD01A1" w:rsidRPr="00611998">
        <w:t xml:space="preserve">Table </w:t>
      </w:r>
      <w:r w:rsidR="00AD01A1">
        <w:rPr>
          <w:noProof/>
        </w:rPr>
        <w:t>1</w:t>
      </w:r>
      <w:r w:rsidR="005F3037">
        <w:fldChar w:fldCharType="end"/>
      </w:r>
      <w:r w:rsidR="00BA4DA7">
        <w:t>.</w:t>
      </w:r>
      <w:r w:rsidR="005F3037" w:rsidRPr="00611998">
        <w:t xml:space="preserve"> To test both conditions, we propose to define two tests (e.g., Test 1 and Test 2) for each scenario. </w:t>
      </w:r>
    </w:p>
    <w:p w14:paraId="1A3B8B68" w14:textId="69175902" w:rsidR="002825B2" w:rsidRPr="00611998" w:rsidRDefault="002825B2" w:rsidP="002825B2">
      <w:pPr>
        <w:pStyle w:val="Caption"/>
      </w:pPr>
      <w:bookmarkStart w:id="3" w:name="_Ref61366962"/>
      <w:r w:rsidRPr="00611998">
        <w:t xml:space="preserve">Table </w:t>
      </w:r>
      <w:r w:rsidR="00616A74">
        <w:fldChar w:fldCharType="begin"/>
      </w:r>
      <w:r w:rsidR="00616A74" w:rsidRPr="00611998">
        <w:instrText xml:space="preserve"> SEQ Table \* ARABIC </w:instrText>
      </w:r>
      <w:r w:rsidR="00616A74">
        <w:fldChar w:fldCharType="separate"/>
      </w:r>
      <w:r w:rsidR="00AD01A1">
        <w:rPr>
          <w:noProof/>
        </w:rPr>
        <w:t>1</w:t>
      </w:r>
      <w:r w:rsidR="00616A74">
        <w:rPr>
          <w:noProof/>
        </w:rPr>
        <w:fldChar w:fldCharType="end"/>
      </w:r>
      <w:bookmarkEnd w:id="3"/>
      <w:r w:rsidRPr="00611998">
        <w:tab/>
        <w:t>Evaluation period T</w:t>
      </w:r>
      <w:r w:rsidRPr="00611998">
        <w:rPr>
          <w:vertAlign w:val="subscript"/>
        </w:rPr>
        <w:t>Evaluate_BFD_SSB_CCA</w:t>
      </w:r>
      <w:r w:rsidRPr="00611998">
        <w:t xml:space="preserve"> (TS38.133 Table 8.5A.2.2-1)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75DA2" w:rsidRPr="00611998" w14:paraId="2C0B74CA" w14:textId="77777777" w:rsidTr="008577C4">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8BCA82B" w14:textId="77777777" w:rsidR="00475DA2" w:rsidRPr="00DB2199" w:rsidRDefault="00475DA2" w:rsidP="008577C4">
            <w:pPr>
              <w:pStyle w:val="TAH"/>
            </w:pPr>
            <w:r w:rsidRPr="00DB2199">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288C5E54" w14:textId="77777777" w:rsidR="00475DA2" w:rsidRPr="00611998" w:rsidRDefault="00475DA2" w:rsidP="008577C4">
            <w:pPr>
              <w:pStyle w:val="TAH"/>
            </w:pPr>
            <w:r w:rsidRPr="00611998">
              <w:t>T</w:t>
            </w:r>
            <w:r w:rsidRPr="00611998">
              <w:rPr>
                <w:vertAlign w:val="subscript"/>
              </w:rPr>
              <w:t>Evaluate_BFD_SSB_CCA</w:t>
            </w:r>
            <w:r w:rsidRPr="00611998">
              <w:t xml:space="preserve"> (ms)  </w:t>
            </w:r>
          </w:p>
        </w:tc>
      </w:tr>
      <w:tr w:rsidR="00475DA2" w:rsidRPr="00DB2199" w14:paraId="26AFC6AF" w14:textId="77777777" w:rsidTr="008577C4">
        <w:trPr>
          <w:jc w:val="center"/>
        </w:trPr>
        <w:tc>
          <w:tcPr>
            <w:tcW w:w="1852" w:type="dxa"/>
            <w:tcBorders>
              <w:top w:val="nil"/>
              <w:left w:val="single" w:sz="4" w:space="0" w:color="auto"/>
              <w:bottom w:val="single" w:sz="4" w:space="0" w:color="auto"/>
              <w:right w:val="single" w:sz="4" w:space="0" w:color="auto"/>
            </w:tcBorders>
            <w:shd w:val="clear" w:color="auto" w:fill="auto"/>
          </w:tcPr>
          <w:p w14:paraId="4E8C2CAB" w14:textId="77777777" w:rsidR="00475DA2" w:rsidRPr="00611998" w:rsidRDefault="00475DA2" w:rsidP="008577C4">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729A7A4E" w14:textId="7B8424CA" w:rsidR="00475DA2" w:rsidRPr="00611998" w:rsidRDefault="00475DA2" w:rsidP="008577C4">
            <w:pPr>
              <w:pStyle w:val="TAC"/>
            </w:pPr>
            <w:r w:rsidRPr="00611998">
              <w:t xml:space="preserve">BFD-RS SSB Es/Iot </w:t>
            </w:r>
            <w:r w:rsidRPr="00611998">
              <w:rPr>
                <w:vertAlign w:val="superscript"/>
              </w:rPr>
              <w:t>Note2</w:t>
            </w:r>
            <w:r w:rsidRPr="00611998">
              <w:t xml:space="preserve"> </w:t>
            </w:r>
            <w:r w:rsidRPr="00611998">
              <w:rPr>
                <w:rFonts w:cs="Arial"/>
              </w:rPr>
              <w:t xml:space="preserve">≥ </w:t>
            </w:r>
            <w:r w:rsidRPr="00611998">
              <w:t>-7 dB</w:t>
            </w:r>
          </w:p>
        </w:tc>
        <w:tc>
          <w:tcPr>
            <w:tcW w:w="3964" w:type="dxa"/>
            <w:tcBorders>
              <w:top w:val="single" w:sz="4" w:space="0" w:color="auto"/>
              <w:left w:val="single" w:sz="4" w:space="0" w:color="auto"/>
              <w:bottom w:val="single" w:sz="4" w:space="0" w:color="auto"/>
              <w:right w:val="single" w:sz="4" w:space="0" w:color="auto"/>
            </w:tcBorders>
          </w:tcPr>
          <w:p w14:paraId="2B52E88A" w14:textId="4ACF8847" w:rsidR="00475DA2" w:rsidRPr="00DB2199" w:rsidRDefault="00475DA2" w:rsidP="008577C4">
            <w:pPr>
              <w:pStyle w:val="TAC"/>
            </w:pPr>
            <w:r w:rsidRPr="00DB2199">
              <w:t xml:space="preserve">BFD-RS SSB Es/Iot </w:t>
            </w:r>
            <w:r w:rsidRPr="00DB2199">
              <w:rPr>
                <w:vertAlign w:val="superscript"/>
              </w:rPr>
              <w:t>Note2</w:t>
            </w:r>
            <w:r w:rsidRPr="00DB2199">
              <w:t xml:space="preserve"> </w:t>
            </w:r>
            <w:r w:rsidRPr="00DB2199">
              <w:rPr>
                <w:rFonts w:cs="Arial"/>
              </w:rPr>
              <w:t xml:space="preserve">&lt; </w:t>
            </w:r>
            <w:r w:rsidRPr="00DB2199">
              <w:t>-7 dB</w:t>
            </w:r>
          </w:p>
        </w:tc>
      </w:tr>
      <w:tr w:rsidR="00475DA2" w:rsidRPr="00DB2199" w14:paraId="1041F63B" w14:textId="77777777" w:rsidTr="008577C4">
        <w:trPr>
          <w:jc w:val="center"/>
        </w:trPr>
        <w:tc>
          <w:tcPr>
            <w:tcW w:w="1852" w:type="dxa"/>
            <w:tcBorders>
              <w:top w:val="single" w:sz="4" w:space="0" w:color="auto"/>
              <w:left w:val="single" w:sz="4" w:space="0" w:color="auto"/>
              <w:bottom w:val="single" w:sz="4" w:space="0" w:color="auto"/>
              <w:right w:val="single" w:sz="4" w:space="0" w:color="auto"/>
            </w:tcBorders>
            <w:hideMark/>
          </w:tcPr>
          <w:p w14:paraId="4065E52A" w14:textId="77777777" w:rsidR="00475DA2" w:rsidRPr="00DB2199" w:rsidRDefault="00475DA2" w:rsidP="008577C4">
            <w:pPr>
              <w:pStyle w:val="TAC"/>
            </w:pPr>
            <w:r w:rsidRPr="00DB2199">
              <w:t>no DRX</w:t>
            </w:r>
          </w:p>
        </w:tc>
        <w:tc>
          <w:tcPr>
            <w:tcW w:w="3813" w:type="dxa"/>
            <w:tcBorders>
              <w:top w:val="single" w:sz="4" w:space="0" w:color="auto"/>
              <w:left w:val="single" w:sz="4" w:space="0" w:color="auto"/>
              <w:bottom w:val="single" w:sz="4" w:space="0" w:color="auto"/>
              <w:right w:val="single" w:sz="4" w:space="0" w:color="auto"/>
            </w:tcBorders>
            <w:hideMark/>
          </w:tcPr>
          <w:p w14:paraId="201561F0" w14:textId="5AFCF060" w:rsidR="00475DA2" w:rsidRPr="00DB2199" w:rsidRDefault="00475DA2" w:rsidP="008577C4">
            <w:pPr>
              <w:pStyle w:val="TAC"/>
            </w:pPr>
            <w:r w:rsidRPr="00DB2199">
              <w:rPr>
                <w:rFonts w:cs="v4.2.0"/>
              </w:rPr>
              <w:t>Max(50, Ceil(</w:t>
            </w:r>
            <w:r>
              <w:rPr>
                <w:rFonts w:cs="v4.2.0"/>
              </w:rPr>
              <w:t>(</w:t>
            </w:r>
            <w:r w:rsidRPr="00DB2199">
              <w:rPr>
                <w:rFonts w:cs="v4.2.0"/>
              </w:rPr>
              <w:t xml:space="preserve">10 </w:t>
            </w:r>
            <w:r w:rsidRPr="00DB2199">
              <w:rPr>
                <w:rFonts w:cs="Arial"/>
                <w:szCs w:val="18"/>
              </w:rPr>
              <w:sym w:font="Symbol" w:char="F0B4"/>
            </w:r>
            <w:r w:rsidRPr="00DB2199">
              <w:rPr>
                <w:rFonts w:cs="Arial"/>
                <w:szCs w:val="18"/>
              </w:rPr>
              <w:t xml:space="preserve"> </w:t>
            </w:r>
            <w:r w:rsidRPr="00DB2199">
              <w:rPr>
                <w:rFonts w:cs="v4.2.0"/>
              </w:rPr>
              <w:t xml:space="preserve">P) </w:t>
            </w:r>
            <w:r w:rsidRPr="00DB2199">
              <w:rPr>
                <w:rFonts w:cs="Arial"/>
                <w:szCs w:val="18"/>
              </w:rPr>
              <w:sym w:font="Symbol" w:char="F0B4"/>
            </w:r>
            <w:r w:rsidRPr="00DB2199">
              <w:rPr>
                <w:rFonts w:cs="Arial"/>
                <w:szCs w:val="18"/>
              </w:rPr>
              <w:t xml:space="preserve"> </w:t>
            </w:r>
            <w:r w:rsidRPr="00DB2199">
              <w:rPr>
                <w:rFonts w:cs="v4.2.0"/>
              </w:rPr>
              <w:t>T</w:t>
            </w:r>
            <w:r w:rsidRPr="00DB2199">
              <w:rPr>
                <w:rFonts w:cs="v4.2.0"/>
                <w:vertAlign w:val="subscript"/>
              </w:rPr>
              <w:t>SSB</w:t>
            </w:r>
            <w:r w:rsidRPr="00DB2199">
              <w:rPr>
                <w:rFonts w:cs="v4.2.0"/>
              </w:rPr>
              <w:t>)</w:t>
            </w:r>
            <w:r>
              <w:rPr>
                <w:rFonts w:cs="v4.2.0"/>
              </w:rPr>
              <w:t>)</w:t>
            </w:r>
          </w:p>
        </w:tc>
        <w:tc>
          <w:tcPr>
            <w:tcW w:w="3964" w:type="dxa"/>
            <w:tcBorders>
              <w:top w:val="single" w:sz="4" w:space="0" w:color="auto"/>
              <w:left w:val="single" w:sz="4" w:space="0" w:color="auto"/>
              <w:bottom w:val="single" w:sz="4" w:space="0" w:color="auto"/>
              <w:right w:val="single" w:sz="4" w:space="0" w:color="auto"/>
            </w:tcBorders>
          </w:tcPr>
          <w:p w14:paraId="6F5AFA51" w14:textId="40A8AD05" w:rsidR="00475DA2" w:rsidRPr="00DB2199" w:rsidRDefault="00475DA2" w:rsidP="008577C4">
            <w:pPr>
              <w:pStyle w:val="TAC"/>
              <w:rPr>
                <w:rFonts w:cs="v4.2.0"/>
              </w:rPr>
            </w:pPr>
            <w:r w:rsidRPr="00DB2199">
              <w:rPr>
                <w:rFonts w:cs="v4.2.0"/>
              </w:rPr>
              <w:t xml:space="preserve">Max(50, Ceil((12 </w:t>
            </w:r>
            <w:r w:rsidRPr="00DB2199">
              <w:rPr>
                <w:rFonts w:cs="Arial"/>
                <w:szCs w:val="18"/>
              </w:rPr>
              <w:sym w:font="Symbol" w:char="F0B4"/>
            </w:r>
            <w:r w:rsidRPr="00DB2199">
              <w:rPr>
                <w:rFonts w:cs="Arial"/>
                <w:szCs w:val="18"/>
              </w:rPr>
              <w:t xml:space="preserve"> </w:t>
            </w:r>
            <w:r w:rsidRPr="00DB2199">
              <w:rPr>
                <w:rFonts w:cs="v4.2.0"/>
              </w:rPr>
              <w:t xml:space="preserve">P) </w:t>
            </w:r>
            <w:r w:rsidRPr="00DB2199">
              <w:rPr>
                <w:rFonts w:cs="Arial"/>
                <w:szCs w:val="18"/>
              </w:rPr>
              <w:sym w:font="Symbol" w:char="F0B4"/>
            </w:r>
            <w:r w:rsidRPr="00DB2199">
              <w:rPr>
                <w:rFonts w:cs="Arial"/>
                <w:szCs w:val="18"/>
              </w:rPr>
              <w:t xml:space="preserve"> </w:t>
            </w:r>
            <w:r w:rsidRPr="00DB2199">
              <w:rPr>
                <w:rFonts w:cs="v4.2.0"/>
              </w:rPr>
              <w:t>T</w:t>
            </w:r>
            <w:r w:rsidRPr="00DB2199">
              <w:rPr>
                <w:rFonts w:cs="v4.2.0"/>
                <w:vertAlign w:val="subscript"/>
              </w:rPr>
              <w:t>SSB</w:t>
            </w:r>
            <w:r w:rsidRPr="00DB2199">
              <w:rPr>
                <w:rFonts w:cs="v4.2.0"/>
              </w:rPr>
              <w:t>)</w:t>
            </w:r>
            <w:r>
              <w:rPr>
                <w:rFonts w:cs="v4.2.0"/>
              </w:rPr>
              <w:t>)</w:t>
            </w:r>
          </w:p>
        </w:tc>
      </w:tr>
      <w:tr w:rsidR="00475DA2" w:rsidRPr="00611998" w14:paraId="44F4A94B" w14:textId="77777777" w:rsidTr="008577C4">
        <w:trPr>
          <w:jc w:val="center"/>
        </w:trPr>
        <w:tc>
          <w:tcPr>
            <w:tcW w:w="1852" w:type="dxa"/>
            <w:tcBorders>
              <w:top w:val="single" w:sz="4" w:space="0" w:color="auto"/>
              <w:left w:val="single" w:sz="4" w:space="0" w:color="auto"/>
              <w:bottom w:val="single" w:sz="4" w:space="0" w:color="auto"/>
              <w:right w:val="single" w:sz="4" w:space="0" w:color="auto"/>
            </w:tcBorders>
            <w:hideMark/>
          </w:tcPr>
          <w:p w14:paraId="4D8FF233" w14:textId="77777777" w:rsidR="00475DA2" w:rsidRPr="00DB2199" w:rsidRDefault="00475DA2" w:rsidP="008577C4">
            <w:pPr>
              <w:pStyle w:val="TAC"/>
            </w:pPr>
            <w:r w:rsidRPr="00DB2199">
              <w:t xml:space="preserve">DRX cycle </w:t>
            </w:r>
            <w:r w:rsidRPr="00DB2199">
              <w:rPr>
                <w:rFonts w:cs="Arial"/>
              </w:rPr>
              <w:t xml:space="preserve">≤ </w:t>
            </w:r>
            <w:r w:rsidRPr="00DB2199">
              <w:t>320ms</w:t>
            </w:r>
          </w:p>
        </w:tc>
        <w:tc>
          <w:tcPr>
            <w:tcW w:w="3813" w:type="dxa"/>
            <w:tcBorders>
              <w:top w:val="single" w:sz="4" w:space="0" w:color="auto"/>
              <w:left w:val="single" w:sz="4" w:space="0" w:color="auto"/>
              <w:bottom w:val="single" w:sz="4" w:space="0" w:color="auto"/>
              <w:right w:val="single" w:sz="4" w:space="0" w:color="auto"/>
            </w:tcBorders>
            <w:hideMark/>
          </w:tcPr>
          <w:p w14:paraId="264B7448" w14:textId="5012A9F0" w:rsidR="00475DA2" w:rsidRPr="00611998" w:rsidRDefault="00475DA2" w:rsidP="008577C4">
            <w:pPr>
              <w:pStyle w:val="TAC"/>
            </w:pPr>
            <w:r w:rsidRPr="00611998">
              <w:rPr>
                <w:rFonts w:cs="v4.2.0"/>
              </w:rPr>
              <w:t xml:space="preserve">Max(50, Ceil(1.5 </w:t>
            </w:r>
            <w:r w:rsidRPr="00DB2199">
              <w:rPr>
                <w:rFonts w:cs="Arial"/>
                <w:szCs w:val="18"/>
              </w:rPr>
              <w:sym w:font="Symbol" w:char="F0B4"/>
            </w:r>
            <w:r w:rsidRPr="00611998">
              <w:rPr>
                <w:rFonts w:cs="Arial"/>
                <w:szCs w:val="18"/>
              </w:rPr>
              <w:t xml:space="preserve"> 8 </w:t>
            </w:r>
            <w:r w:rsidRPr="00DB2199">
              <w:rPr>
                <w:rFonts w:cs="Arial"/>
                <w:szCs w:val="18"/>
              </w:rPr>
              <w:sym w:font="Symbol" w:char="F0B4"/>
            </w:r>
            <w:r w:rsidRPr="00611998">
              <w:rPr>
                <w:rFonts w:cs="Arial"/>
                <w:szCs w:val="18"/>
              </w:rPr>
              <w:t xml:space="preserve"> </w:t>
            </w:r>
            <w:r w:rsidRPr="00611998">
              <w:rPr>
                <w:rFonts w:cs="v4.2.0"/>
              </w:rPr>
              <w:t xml:space="preserve">P) </w:t>
            </w:r>
            <w:r w:rsidRPr="00DB2199">
              <w:rPr>
                <w:rFonts w:cs="Arial"/>
                <w:szCs w:val="18"/>
              </w:rPr>
              <w:sym w:font="Symbol" w:char="F0B4"/>
            </w:r>
            <w:r w:rsidRPr="00611998">
              <w:rPr>
                <w:rFonts w:cs="Arial"/>
                <w:szCs w:val="18"/>
              </w:rPr>
              <w:t xml:space="preserve"> </w:t>
            </w:r>
            <w:r w:rsidRPr="00611998">
              <w:rPr>
                <w:rFonts w:cs="v4.2.0"/>
              </w:rPr>
              <w:t>Max(T</w:t>
            </w:r>
            <w:r w:rsidRPr="00611998">
              <w:rPr>
                <w:rFonts w:cs="v4.2.0"/>
                <w:vertAlign w:val="subscript"/>
              </w:rPr>
              <w:t>DRX</w:t>
            </w:r>
            <w:r w:rsidRPr="00611998">
              <w:rPr>
                <w:rFonts w:cs="v4.2.0"/>
              </w:rPr>
              <w:t>,T</w:t>
            </w:r>
            <w:r w:rsidRPr="00611998">
              <w:rPr>
                <w:rFonts w:cs="v4.2.0"/>
                <w:vertAlign w:val="subscript"/>
              </w:rPr>
              <w:t>SSB</w:t>
            </w:r>
            <w:r w:rsidRPr="00611998">
              <w:rPr>
                <w:rFonts w:cs="v4.2.0"/>
              </w:rPr>
              <w:t>))</w:t>
            </w:r>
          </w:p>
        </w:tc>
        <w:tc>
          <w:tcPr>
            <w:tcW w:w="3964" w:type="dxa"/>
            <w:tcBorders>
              <w:top w:val="single" w:sz="4" w:space="0" w:color="auto"/>
              <w:left w:val="single" w:sz="4" w:space="0" w:color="auto"/>
              <w:bottom w:val="single" w:sz="4" w:space="0" w:color="auto"/>
              <w:right w:val="single" w:sz="4" w:space="0" w:color="auto"/>
            </w:tcBorders>
          </w:tcPr>
          <w:p w14:paraId="37B8BB42" w14:textId="7AA834C4" w:rsidR="00475DA2" w:rsidRPr="00611998" w:rsidRDefault="00475DA2" w:rsidP="008577C4">
            <w:pPr>
              <w:pStyle w:val="TAC"/>
              <w:rPr>
                <w:rFonts w:cs="v4.2.0"/>
              </w:rPr>
            </w:pPr>
            <w:r w:rsidRPr="00611998">
              <w:rPr>
                <w:rFonts w:cs="v4.2.0"/>
              </w:rPr>
              <w:t xml:space="preserve">Max(50, Ceil(1.5 </w:t>
            </w:r>
            <w:r w:rsidRPr="00DB2199">
              <w:rPr>
                <w:rFonts w:cs="Arial"/>
                <w:szCs w:val="18"/>
              </w:rPr>
              <w:sym w:font="Symbol" w:char="F0B4"/>
            </w:r>
            <w:r w:rsidRPr="00611998">
              <w:rPr>
                <w:rFonts w:cs="Arial"/>
                <w:szCs w:val="18"/>
              </w:rPr>
              <w:t xml:space="preserve"> 10</w:t>
            </w:r>
            <w:r w:rsidRPr="00611998">
              <w:rPr>
                <w:rFonts w:cs="v4.2.0"/>
              </w:rPr>
              <w:t xml:space="preserve"> </w:t>
            </w:r>
            <w:r w:rsidRPr="00DB2199">
              <w:rPr>
                <w:rFonts w:cs="Arial"/>
                <w:szCs w:val="18"/>
              </w:rPr>
              <w:sym w:font="Symbol" w:char="F0B4"/>
            </w:r>
            <w:r w:rsidRPr="00611998">
              <w:rPr>
                <w:rFonts w:cs="Arial"/>
                <w:szCs w:val="18"/>
              </w:rPr>
              <w:t xml:space="preserve"> </w:t>
            </w:r>
            <w:r w:rsidRPr="00611998">
              <w:rPr>
                <w:rFonts w:cs="v4.2.0"/>
              </w:rPr>
              <w:t xml:space="preserve">P) </w:t>
            </w:r>
            <w:r w:rsidRPr="00DB2199">
              <w:rPr>
                <w:rFonts w:cs="Arial"/>
                <w:szCs w:val="18"/>
              </w:rPr>
              <w:sym w:font="Symbol" w:char="F0B4"/>
            </w:r>
            <w:r w:rsidRPr="00611998">
              <w:rPr>
                <w:rFonts w:cs="Arial"/>
                <w:szCs w:val="18"/>
              </w:rPr>
              <w:t xml:space="preserve"> </w:t>
            </w:r>
            <w:r w:rsidRPr="00611998">
              <w:rPr>
                <w:rFonts w:cs="v4.2.0"/>
              </w:rPr>
              <w:t>Max(T</w:t>
            </w:r>
            <w:r w:rsidRPr="00611998">
              <w:rPr>
                <w:rFonts w:cs="v4.2.0"/>
                <w:vertAlign w:val="subscript"/>
              </w:rPr>
              <w:t>DRX</w:t>
            </w:r>
            <w:r w:rsidRPr="00611998">
              <w:rPr>
                <w:rFonts w:cs="v4.2.0"/>
              </w:rPr>
              <w:t>,T</w:t>
            </w:r>
            <w:r w:rsidRPr="00611998">
              <w:rPr>
                <w:rFonts w:cs="v4.2.0"/>
                <w:vertAlign w:val="subscript"/>
              </w:rPr>
              <w:t>SSB</w:t>
            </w:r>
            <w:r w:rsidRPr="00611998">
              <w:rPr>
                <w:rFonts w:cs="v4.2.0"/>
              </w:rPr>
              <w:t>))</w:t>
            </w:r>
          </w:p>
        </w:tc>
      </w:tr>
      <w:tr w:rsidR="00475DA2" w:rsidRPr="00DB2199" w14:paraId="40BBB1BA" w14:textId="77777777" w:rsidTr="008577C4">
        <w:trPr>
          <w:jc w:val="center"/>
        </w:trPr>
        <w:tc>
          <w:tcPr>
            <w:tcW w:w="1852" w:type="dxa"/>
            <w:tcBorders>
              <w:top w:val="single" w:sz="4" w:space="0" w:color="auto"/>
              <w:left w:val="single" w:sz="4" w:space="0" w:color="auto"/>
              <w:bottom w:val="single" w:sz="4" w:space="0" w:color="auto"/>
              <w:right w:val="single" w:sz="4" w:space="0" w:color="auto"/>
            </w:tcBorders>
            <w:hideMark/>
          </w:tcPr>
          <w:p w14:paraId="790F85AC" w14:textId="77777777" w:rsidR="00475DA2" w:rsidRPr="00DB2199" w:rsidRDefault="00475DA2" w:rsidP="008577C4">
            <w:pPr>
              <w:pStyle w:val="TAC"/>
            </w:pPr>
            <w:r w:rsidRPr="00DB2199">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388191C" w14:textId="0D5D2F88" w:rsidR="00475DA2" w:rsidRPr="00DB2199" w:rsidRDefault="00475DA2" w:rsidP="008577C4">
            <w:pPr>
              <w:pStyle w:val="TAC"/>
            </w:pPr>
            <w:r w:rsidRPr="00DB2199">
              <w:rPr>
                <w:rFonts w:cs="v4.2.0"/>
              </w:rPr>
              <w:t xml:space="preserve">Ceil(7 </w:t>
            </w:r>
            <w:r w:rsidRPr="00DB2199">
              <w:rPr>
                <w:rFonts w:cs="Arial"/>
                <w:szCs w:val="18"/>
              </w:rPr>
              <w:sym w:font="Symbol" w:char="F0B4"/>
            </w:r>
            <w:r w:rsidRPr="00DB2199">
              <w:rPr>
                <w:rFonts w:cs="Arial"/>
                <w:szCs w:val="18"/>
              </w:rPr>
              <w:t xml:space="preserve"> </w:t>
            </w:r>
            <w:r w:rsidRPr="00DB2199">
              <w:rPr>
                <w:rFonts w:cs="v4.2.0"/>
              </w:rPr>
              <w:t xml:space="preserve">P) </w:t>
            </w:r>
            <w:r w:rsidRPr="00DB2199">
              <w:rPr>
                <w:rFonts w:cs="Arial"/>
                <w:szCs w:val="18"/>
              </w:rPr>
              <w:sym w:font="Symbol" w:char="F0B4"/>
            </w:r>
            <w:r w:rsidRPr="00DB2199">
              <w:rPr>
                <w:rFonts w:cs="Arial"/>
                <w:szCs w:val="18"/>
              </w:rPr>
              <w:t xml:space="preserve"> </w:t>
            </w:r>
            <w:r w:rsidRPr="00DB2199">
              <w:rPr>
                <w:rFonts w:cs="v4.2.0"/>
              </w:rPr>
              <w:t>T</w:t>
            </w:r>
            <w:r w:rsidRPr="00DB2199">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7382A4D" w14:textId="385B8E0B" w:rsidR="00475DA2" w:rsidRPr="00DB2199" w:rsidRDefault="00475DA2" w:rsidP="008577C4">
            <w:pPr>
              <w:pStyle w:val="TAC"/>
              <w:rPr>
                <w:rFonts w:cs="v4.2.0"/>
              </w:rPr>
            </w:pPr>
            <w:r w:rsidRPr="00DB2199">
              <w:rPr>
                <w:rFonts w:cs="v4.2.0"/>
              </w:rPr>
              <w:t xml:space="preserve">Ceil(8 </w:t>
            </w:r>
            <w:r w:rsidRPr="00DB2199">
              <w:rPr>
                <w:rFonts w:cs="Arial"/>
                <w:szCs w:val="18"/>
              </w:rPr>
              <w:sym w:font="Symbol" w:char="F0B4"/>
            </w:r>
            <w:r w:rsidRPr="00DB2199">
              <w:rPr>
                <w:rFonts w:cs="Arial"/>
                <w:szCs w:val="18"/>
              </w:rPr>
              <w:t xml:space="preserve"> </w:t>
            </w:r>
            <w:r w:rsidRPr="00DB2199">
              <w:rPr>
                <w:rFonts w:cs="v4.2.0"/>
              </w:rPr>
              <w:t xml:space="preserve">P) </w:t>
            </w:r>
            <w:r w:rsidRPr="00DB2199">
              <w:rPr>
                <w:rFonts w:cs="Arial"/>
                <w:szCs w:val="18"/>
              </w:rPr>
              <w:sym w:font="Symbol" w:char="F0B4"/>
            </w:r>
            <w:r w:rsidRPr="00DB2199">
              <w:rPr>
                <w:rFonts w:cs="Arial"/>
                <w:szCs w:val="18"/>
              </w:rPr>
              <w:t xml:space="preserve"> </w:t>
            </w:r>
            <w:r w:rsidRPr="00DB2199">
              <w:rPr>
                <w:rFonts w:cs="v4.2.0"/>
              </w:rPr>
              <w:t>T</w:t>
            </w:r>
            <w:r w:rsidRPr="00DB2199">
              <w:rPr>
                <w:rFonts w:cs="v4.2.0"/>
                <w:vertAlign w:val="subscript"/>
              </w:rPr>
              <w:t>DRX</w:t>
            </w:r>
          </w:p>
        </w:tc>
      </w:tr>
      <w:tr w:rsidR="00475DA2" w:rsidRPr="00611998" w14:paraId="06C49CD6" w14:textId="77777777" w:rsidTr="008577C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B9DF9D1" w14:textId="77777777" w:rsidR="00475DA2" w:rsidRPr="00611998" w:rsidRDefault="00475DA2" w:rsidP="008577C4">
            <w:pPr>
              <w:pStyle w:val="TAN"/>
            </w:pPr>
            <w:r w:rsidRPr="00611998">
              <w:t>Note 1:</w:t>
            </w:r>
            <w:r w:rsidRPr="00611998">
              <w:tab/>
            </w:r>
            <w:r w:rsidRPr="00611998">
              <w:rPr>
                <w:rFonts w:cs="v4.2.0"/>
              </w:rPr>
              <w:t>T</w:t>
            </w:r>
            <w:r w:rsidRPr="00611998">
              <w:rPr>
                <w:rFonts w:cs="v4.2.0"/>
                <w:vertAlign w:val="subscript"/>
              </w:rPr>
              <w:t>SSB</w:t>
            </w:r>
            <w:r w:rsidRPr="00611998">
              <w:t xml:space="preserve"> is the periodicity of SSB in the set</w:t>
            </w:r>
            <w:r w:rsidRPr="00611998">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611998">
              <w:t>.</w:t>
            </w:r>
            <w:r w:rsidRPr="00611998">
              <w:rPr>
                <w:rFonts w:cs="v4.2.0"/>
              </w:rPr>
              <w:t xml:space="preserve"> T</w:t>
            </w:r>
            <w:r w:rsidRPr="00611998">
              <w:rPr>
                <w:rFonts w:cs="v4.2.0"/>
                <w:vertAlign w:val="subscript"/>
              </w:rPr>
              <w:t>DRX</w:t>
            </w:r>
            <w:r w:rsidRPr="00611998">
              <w:t xml:space="preserve"> is the DRX cycle length.</w:t>
            </w:r>
          </w:p>
          <w:p w14:paraId="7685D18A" w14:textId="77777777" w:rsidR="00475DA2" w:rsidRPr="00611998" w:rsidRDefault="00475DA2" w:rsidP="008577C4">
            <w:pPr>
              <w:pStyle w:val="TAN"/>
            </w:pPr>
            <w:r w:rsidRPr="00611998">
              <w:t>Note 2:</w:t>
            </w:r>
            <w:r w:rsidRPr="00611998">
              <w:tab/>
              <w:t>BFD-RS SSB Es/Iot is the averaged BFD-RS SSB Es/Iot over the most recent previous evaluation period.</w:t>
            </w:r>
          </w:p>
        </w:tc>
      </w:tr>
    </w:tbl>
    <w:p w14:paraId="254C269F" w14:textId="77777777" w:rsidR="00003FFD" w:rsidRPr="00611998" w:rsidRDefault="00003FFD" w:rsidP="003F68D6"/>
    <w:p w14:paraId="63BB7D8A" w14:textId="27DA6458" w:rsidR="005F3037" w:rsidRPr="00611998" w:rsidRDefault="007B5659" w:rsidP="003F68D6">
      <w:pPr>
        <w:rPr>
          <w:b/>
          <w:bCs/>
        </w:rPr>
      </w:pPr>
      <w:r w:rsidRPr="00611998">
        <w:rPr>
          <w:b/>
          <w:bCs/>
        </w:rPr>
        <w:t xml:space="preserve">Proposal 2: Define the test cases with 1) BFD-RS SSB Es/Iot </w:t>
      </w:r>
      <w:r w:rsidRPr="00611998">
        <w:rPr>
          <w:rFonts w:cs="Arial"/>
          <w:b/>
          <w:bCs/>
        </w:rPr>
        <w:t xml:space="preserve">≥ </w:t>
      </w:r>
      <w:r w:rsidRPr="00611998">
        <w:rPr>
          <w:b/>
          <w:bCs/>
        </w:rPr>
        <w:t>-7 dB and 2) BFD-RS SSB Es/Iot &lt; -7 dB to verify the different evaluation period.</w:t>
      </w:r>
    </w:p>
    <w:p w14:paraId="2C84A268" w14:textId="3E73A609" w:rsidR="00AD5F71" w:rsidRPr="00611998" w:rsidRDefault="00AD5F71" w:rsidP="003F68D6">
      <w:r w:rsidRPr="00611998">
        <w:t xml:space="preserve">If we review the </w:t>
      </w:r>
      <w:r w:rsidR="006C546F" w:rsidRPr="00611998">
        <w:t>Rel-15</w:t>
      </w:r>
      <w:r w:rsidRPr="00611998">
        <w:t xml:space="preserve"> BFD and LR test cases</w:t>
      </w:r>
      <w:r w:rsidR="00957CE1" w:rsidRPr="00611998">
        <w:t xml:space="preserve"> (e.g., </w:t>
      </w:r>
      <w:r w:rsidR="004534A6" w:rsidRPr="00611998">
        <w:t>Table A.4.5.5.1.1-3</w:t>
      </w:r>
      <w:r w:rsidR="00957CE1" w:rsidRPr="00611998">
        <w:t>)</w:t>
      </w:r>
      <w:r w:rsidRPr="00611998">
        <w:t>, it is assumed UE indicates BFD when SSB Es/Iot changed from -3dB to -12dB</w:t>
      </w:r>
      <w:r w:rsidR="00C63597" w:rsidRPr="00611998">
        <w:t xml:space="preserve">, and it corresponds to the case SSB Es/Iot &lt; -7dB. </w:t>
      </w:r>
      <w:r w:rsidR="00E87FBB" w:rsidRPr="00611998">
        <w:t xml:space="preserve">To define the test case with SSB Es/Iot ≥ -7dB, we propose to </w:t>
      </w:r>
      <w:r w:rsidR="007A0802">
        <w:t xml:space="preserve">consider higher SSB Es/Iot test points, e.g. </w:t>
      </w:r>
      <w:r w:rsidR="00B7648E">
        <w:t xml:space="preserve">by </w:t>
      </w:r>
      <w:r w:rsidR="00E87FBB" w:rsidRPr="00611998">
        <w:t>chang</w:t>
      </w:r>
      <w:r w:rsidR="00B7648E">
        <w:t>ing</w:t>
      </w:r>
      <w:r w:rsidR="00E87FBB" w:rsidRPr="00611998">
        <w:t xml:space="preserve"> SSB Es/Iot from -1dB </w:t>
      </w:r>
      <w:r w:rsidR="00C25F73">
        <w:t xml:space="preserve">in T2 </w:t>
      </w:r>
      <w:r w:rsidR="00E87FBB" w:rsidRPr="00611998">
        <w:t>to -7dB</w:t>
      </w:r>
      <w:r w:rsidR="00C25F73">
        <w:t xml:space="preserve"> in T3/T4/T5</w:t>
      </w:r>
      <w:r w:rsidR="00E87FBB" w:rsidRPr="00611998">
        <w:t xml:space="preserve">. </w:t>
      </w:r>
    </w:p>
    <w:p w14:paraId="6ED6BBE2" w14:textId="53CEF74D" w:rsidR="005F3037" w:rsidRPr="00611998" w:rsidRDefault="00667229" w:rsidP="003F68D6">
      <w:pPr>
        <w:rPr>
          <w:b/>
          <w:bCs/>
        </w:rPr>
      </w:pPr>
      <w:r w:rsidRPr="00611998">
        <w:rPr>
          <w:b/>
          <w:bCs/>
        </w:rPr>
        <w:t xml:space="preserve">Proposal 3: </w:t>
      </w:r>
      <w:r w:rsidR="00E87FBB" w:rsidRPr="00611998">
        <w:rPr>
          <w:b/>
          <w:bCs/>
        </w:rPr>
        <w:t xml:space="preserve">For the case with BFD-RS SSB Es/Iot </w:t>
      </w:r>
      <w:r w:rsidR="00E87FBB" w:rsidRPr="00611998">
        <w:rPr>
          <w:rFonts w:cs="Arial"/>
          <w:b/>
          <w:bCs/>
        </w:rPr>
        <w:t xml:space="preserve">&lt; </w:t>
      </w:r>
      <w:r w:rsidR="00E87FBB" w:rsidRPr="00611998">
        <w:rPr>
          <w:b/>
          <w:bCs/>
        </w:rPr>
        <w:t>-7 dB, set SSB Es/Iot = -3dB in T2 and set SSB Es/Iot = -12dB in T</w:t>
      </w:r>
      <w:r w:rsidR="00B7648E">
        <w:rPr>
          <w:b/>
          <w:bCs/>
        </w:rPr>
        <w:t>3</w:t>
      </w:r>
      <w:r w:rsidR="00E87FBB" w:rsidRPr="00611998">
        <w:rPr>
          <w:b/>
          <w:bCs/>
        </w:rPr>
        <w:t>/</w:t>
      </w:r>
      <w:r w:rsidR="00B7648E">
        <w:rPr>
          <w:b/>
          <w:bCs/>
        </w:rPr>
        <w:t>T4</w:t>
      </w:r>
      <w:r w:rsidR="00E87FBB" w:rsidRPr="00611998">
        <w:rPr>
          <w:b/>
          <w:bCs/>
        </w:rPr>
        <w:t>/T</w:t>
      </w:r>
      <w:r w:rsidR="00B7648E">
        <w:rPr>
          <w:b/>
          <w:bCs/>
        </w:rPr>
        <w:t>5</w:t>
      </w:r>
      <w:r w:rsidR="00E87FBB" w:rsidRPr="00611998">
        <w:rPr>
          <w:b/>
          <w:bCs/>
        </w:rPr>
        <w:t>, by reusing the test cases</w:t>
      </w:r>
      <w:r w:rsidR="006C546F" w:rsidRPr="00611998">
        <w:rPr>
          <w:b/>
          <w:bCs/>
        </w:rPr>
        <w:t xml:space="preserve"> defined in Rel-15</w:t>
      </w:r>
      <w:r w:rsidR="00E87FBB" w:rsidRPr="00611998">
        <w:rPr>
          <w:b/>
          <w:bCs/>
        </w:rPr>
        <w:t>.</w:t>
      </w:r>
    </w:p>
    <w:p w14:paraId="1CFD1B96" w14:textId="28A9C217" w:rsidR="00E87FBB" w:rsidRPr="00611998" w:rsidRDefault="00E87FBB" w:rsidP="003F68D6">
      <w:pPr>
        <w:rPr>
          <w:b/>
          <w:bCs/>
        </w:rPr>
      </w:pPr>
      <w:r w:rsidRPr="00611998">
        <w:rPr>
          <w:b/>
          <w:bCs/>
        </w:rPr>
        <w:t xml:space="preserve">Proposal </w:t>
      </w:r>
      <w:r w:rsidR="005B6CE0" w:rsidRPr="00611998">
        <w:rPr>
          <w:b/>
          <w:bCs/>
        </w:rPr>
        <w:t>4</w:t>
      </w:r>
      <w:r w:rsidRPr="00611998">
        <w:rPr>
          <w:b/>
          <w:bCs/>
        </w:rPr>
        <w:t xml:space="preserve">: For the case with BFD-RS SSB Es/Iot </w:t>
      </w:r>
      <w:r w:rsidRPr="00611998">
        <w:t>≥</w:t>
      </w:r>
      <w:r w:rsidRPr="00611998">
        <w:rPr>
          <w:rFonts w:cs="Arial"/>
          <w:b/>
          <w:bCs/>
        </w:rPr>
        <w:t xml:space="preserve"> </w:t>
      </w:r>
      <w:r w:rsidRPr="00611998">
        <w:rPr>
          <w:b/>
          <w:bCs/>
        </w:rPr>
        <w:t>-7 dB, set SSB Es/Iot = [-1]dB in T2 and set SSB Es/Iot = [-7]dB in T</w:t>
      </w:r>
      <w:r w:rsidR="00B7648E">
        <w:rPr>
          <w:b/>
          <w:bCs/>
        </w:rPr>
        <w:t>3</w:t>
      </w:r>
      <w:r w:rsidRPr="00611998">
        <w:rPr>
          <w:b/>
          <w:bCs/>
        </w:rPr>
        <w:t>/T</w:t>
      </w:r>
      <w:r w:rsidR="00B7648E">
        <w:rPr>
          <w:b/>
          <w:bCs/>
        </w:rPr>
        <w:t>4</w:t>
      </w:r>
      <w:r w:rsidRPr="00611998">
        <w:rPr>
          <w:b/>
          <w:bCs/>
        </w:rPr>
        <w:t>/T</w:t>
      </w:r>
      <w:r w:rsidR="00B7648E">
        <w:rPr>
          <w:b/>
          <w:bCs/>
        </w:rPr>
        <w:t>5</w:t>
      </w:r>
      <w:r w:rsidRPr="00611998">
        <w:rPr>
          <w:b/>
          <w:bCs/>
        </w:rPr>
        <w:t>.</w:t>
      </w:r>
    </w:p>
    <w:p w14:paraId="77777EF7" w14:textId="74F89356" w:rsidR="005B6CE0" w:rsidRPr="00611998" w:rsidRDefault="005B6CE0" w:rsidP="003F68D6">
      <w:r w:rsidRPr="00611998">
        <w:t>Rel-15 BFD and LR tests</w:t>
      </w:r>
      <w:r w:rsidR="00DA6881" w:rsidRPr="00611998">
        <w:t xml:space="preserve"> set</w:t>
      </w:r>
      <w:r w:rsidR="007A3510" w:rsidRPr="00611998">
        <w:t xml:space="preserve"> different SNR test points for </w:t>
      </w:r>
      <w:r w:rsidR="00DA6881" w:rsidRPr="00611998">
        <w:t xml:space="preserve">2Rx </w:t>
      </w:r>
      <w:r w:rsidR="007A3510" w:rsidRPr="00611998">
        <w:t xml:space="preserve">UE </w:t>
      </w:r>
      <w:r w:rsidR="00DA6881" w:rsidRPr="00611998">
        <w:t>and 4Rx UE</w:t>
      </w:r>
      <w:r w:rsidR="007A3510" w:rsidRPr="00611998">
        <w:t xml:space="preserve">. </w:t>
      </w:r>
      <w:r w:rsidR="00DA6881" w:rsidRPr="00611998">
        <w:t>Considering the</w:t>
      </w:r>
      <w:r w:rsidR="00480FB7" w:rsidRPr="00611998">
        <w:t xml:space="preserve"> operating bands </w:t>
      </w:r>
      <w:r w:rsidR="00480FB7" w:rsidRPr="00611998">
        <w:lastRenderedPageBreak/>
        <w:t>for NR-U (</w:t>
      </w:r>
      <w:r w:rsidR="00DA6881" w:rsidRPr="00611998">
        <w:t>i.e.,</w:t>
      </w:r>
      <w:r w:rsidR="00480FB7" w:rsidRPr="00611998">
        <w:t xml:space="preserve"> n46/n96), </w:t>
      </w:r>
      <w:r w:rsidR="00764458">
        <w:t>it is</w:t>
      </w:r>
      <w:r w:rsidR="00480FB7" w:rsidRPr="00611998">
        <w:t xml:space="preserve"> expect</w:t>
      </w:r>
      <w:r w:rsidR="00764458">
        <w:t>ed</w:t>
      </w:r>
      <w:r w:rsidR="00480FB7" w:rsidRPr="00611998">
        <w:t xml:space="preserve"> many UEs support 4Rx. We therefore propose to define the different SNR test points (</w:t>
      </w:r>
      <w:r w:rsidR="000F6E56">
        <w:t>lower</w:t>
      </w:r>
      <w:r w:rsidR="00480FB7" w:rsidRPr="00611998">
        <w:t xml:space="preserve"> </w:t>
      </w:r>
      <w:r w:rsidR="003D1699">
        <w:t xml:space="preserve">SNR test point </w:t>
      </w:r>
      <w:r w:rsidR="00480FB7" w:rsidRPr="00611998">
        <w:t xml:space="preserve">than 2Rx cases) </w:t>
      </w:r>
      <w:r w:rsidR="00A834EC" w:rsidRPr="00611998">
        <w:t xml:space="preserve">for BFD and LR tests </w:t>
      </w:r>
      <w:r w:rsidR="00A40871">
        <w:t>for 4Rx UEs</w:t>
      </w:r>
      <w:r w:rsidR="00A834EC" w:rsidRPr="00611998">
        <w:t>.</w:t>
      </w:r>
    </w:p>
    <w:p w14:paraId="7CFBE2F2" w14:textId="3015B249" w:rsidR="00A834EC" w:rsidRPr="00611998" w:rsidRDefault="00A834EC" w:rsidP="003F68D6">
      <w:pPr>
        <w:rPr>
          <w:b/>
          <w:bCs/>
        </w:rPr>
      </w:pPr>
      <w:r w:rsidRPr="00611998">
        <w:rPr>
          <w:b/>
          <w:bCs/>
        </w:rPr>
        <w:t xml:space="preserve">Proposal 5: </w:t>
      </w:r>
      <w:r w:rsidR="00D1604F" w:rsidRPr="00611998">
        <w:rPr>
          <w:b/>
          <w:bCs/>
        </w:rPr>
        <w:t>SNR test points for BFD and LR tests with CCA should be adjusted for UE</w:t>
      </w:r>
      <w:r w:rsidR="00A40871">
        <w:rPr>
          <w:b/>
          <w:bCs/>
        </w:rPr>
        <w:t>s</w:t>
      </w:r>
      <w:r w:rsidR="00D1604F" w:rsidRPr="00611998">
        <w:rPr>
          <w:b/>
          <w:bCs/>
        </w:rPr>
        <w:t xml:space="preserve"> capable </w:t>
      </w:r>
      <w:r w:rsidR="008D2158">
        <w:rPr>
          <w:b/>
          <w:bCs/>
        </w:rPr>
        <w:t>of</w:t>
      </w:r>
      <w:r w:rsidR="00D1604F" w:rsidRPr="00611998">
        <w:rPr>
          <w:b/>
          <w:bCs/>
        </w:rPr>
        <w:t xml:space="preserve"> </w:t>
      </w:r>
      <w:r w:rsidRPr="00611998">
        <w:rPr>
          <w:b/>
          <w:bCs/>
        </w:rPr>
        <w:t>4R</w:t>
      </w:r>
      <w:r w:rsidR="008D2158">
        <w:rPr>
          <w:b/>
          <w:bCs/>
        </w:rPr>
        <w:t>x</w:t>
      </w:r>
      <w:r w:rsidR="006B2BA3">
        <w:rPr>
          <w:b/>
          <w:bCs/>
        </w:rPr>
        <w:t>,</w:t>
      </w:r>
      <w:r w:rsidR="00251F24">
        <w:rPr>
          <w:b/>
          <w:bCs/>
        </w:rPr>
        <w:t xml:space="preserve"> </w:t>
      </w:r>
      <w:r w:rsidR="00FC504B">
        <w:rPr>
          <w:b/>
          <w:bCs/>
        </w:rPr>
        <w:t xml:space="preserve">i.e., </w:t>
      </w:r>
      <w:r w:rsidR="006B2BA3">
        <w:rPr>
          <w:b/>
          <w:bCs/>
        </w:rPr>
        <w:t xml:space="preserve">set </w:t>
      </w:r>
      <w:r w:rsidR="003D1699">
        <w:rPr>
          <w:b/>
          <w:bCs/>
        </w:rPr>
        <w:t xml:space="preserve">lower </w:t>
      </w:r>
      <w:r w:rsidR="006B2BA3">
        <w:rPr>
          <w:b/>
          <w:bCs/>
        </w:rPr>
        <w:t xml:space="preserve">SNR </w:t>
      </w:r>
      <w:r w:rsidR="003D1699">
        <w:rPr>
          <w:b/>
          <w:bCs/>
        </w:rPr>
        <w:t>test point</w:t>
      </w:r>
      <w:r w:rsidR="006B2BA3">
        <w:rPr>
          <w:b/>
          <w:bCs/>
        </w:rPr>
        <w:t xml:space="preserve"> </w:t>
      </w:r>
      <w:r w:rsidR="00FC504B">
        <w:rPr>
          <w:b/>
          <w:bCs/>
        </w:rPr>
        <w:t>than the tests for 2Rx UEs</w:t>
      </w:r>
      <w:r w:rsidR="00D1604F" w:rsidRPr="00611998">
        <w:rPr>
          <w:b/>
          <w:bCs/>
        </w:rPr>
        <w:t>.</w:t>
      </w:r>
    </w:p>
    <w:p w14:paraId="1CD49C8D" w14:textId="5560D0C0" w:rsidR="002A73D5" w:rsidRDefault="005B6CE0" w:rsidP="00A834EC">
      <w:pPr>
        <w:pStyle w:val="Heading3"/>
      </w:pPr>
      <w:r>
        <w:t>2.1.3</w:t>
      </w:r>
      <w:r>
        <w:tab/>
      </w:r>
      <w:r w:rsidR="005760F8">
        <w:t>CCA</w:t>
      </w:r>
      <w:r>
        <w:t xml:space="preserve"> model</w:t>
      </w:r>
      <w:r w:rsidR="00624A5B">
        <w:t xml:space="preserve"> during BFD and LR tests</w:t>
      </w:r>
    </w:p>
    <w:p w14:paraId="2BB077EB" w14:textId="3B4F7634" w:rsidR="005B6CE0" w:rsidRPr="00611998" w:rsidRDefault="00AD026D" w:rsidP="003F68D6">
      <w:r w:rsidRPr="00611998">
        <w:t>RAN4#9</w:t>
      </w:r>
      <w:r w:rsidR="0048150C">
        <w:t>7</w:t>
      </w:r>
      <w:r w:rsidRPr="00611998">
        <w:t xml:space="preserve">-e </w:t>
      </w:r>
      <w:r w:rsidR="009C61BD" w:rsidRPr="00611998">
        <w:t xml:space="preserve">discussed the </w:t>
      </w:r>
      <w:r w:rsidR="005760F8" w:rsidRPr="00611998">
        <w:t>CCA</w:t>
      </w:r>
      <w:r w:rsidR="009C61BD" w:rsidRPr="00611998">
        <w:t xml:space="preserve"> model during the NR-U RRM tests. According t</w:t>
      </w:r>
      <w:r w:rsidR="008E540C" w:rsidRPr="00611998">
        <w:t>o</w:t>
      </w:r>
      <w:r w:rsidR="00C05491" w:rsidRPr="00611998">
        <w:t xml:space="preserve"> </w:t>
      </w:r>
      <w:r w:rsidR="00C05491">
        <w:fldChar w:fldCharType="begin"/>
      </w:r>
      <w:r w:rsidR="00C05491" w:rsidRPr="00611998">
        <w:instrText xml:space="preserve"> REF _Ref61368576 \r \h </w:instrText>
      </w:r>
      <w:r w:rsidR="00C05491">
        <w:fldChar w:fldCharType="separate"/>
      </w:r>
      <w:r w:rsidR="00AD01A1">
        <w:t>[2]</w:t>
      </w:r>
      <w:r w:rsidR="00C05491">
        <w:fldChar w:fldCharType="end"/>
      </w:r>
      <w:r w:rsidR="008E540C" w:rsidRPr="00611998">
        <w:t xml:space="preserve">, </w:t>
      </w:r>
      <w:r w:rsidR="009C61BD" w:rsidRPr="00611998">
        <w:t xml:space="preserve">we are proposing </w:t>
      </w:r>
      <w:r w:rsidR="00C05491" w:rsidRPr="00611998">
        <w:t>the</w:t>
      </w:r>
      <w:r w:rsidR="009C61BD" w:rsidRPr="00611998">
        <w:t xml:space="preserve"> </w:t>
      </w:r>
      <w:r w:rsidR="00C05491" w:rsidRPr="00611998">
        <w:t xml:space="preserve">SSB transmission in the </w:t>
      </w:r>
      <w:r w:rsidR="009C61BD" w:rsidRPr="00611998">
        <w:t>discovery burst transmission is based on the probability P</w:t>
      </w:r>
      <w:r w:rsidR="009C61BD" w:rsidRPr="00611998">
        <w:rPr>
          <w:vertAlign w:val="subscript"/>
        </w:rPr>
        <w:t>CCA_DL</w:t>
      </w:r>
      <w:r w:rsidR="008E540C" w:rsidRPr="00611998">
        <w:t xml:space="preserve"> for DL </w:t>
      </w:r>
      <w:r w:rsidR="005760F8" w:rsidRPr="00611998">
        <w:t>CCA</w:t>
      </w:r>
      <w:r w:rsidR="008E540C" w:rsidRPr="00611998">
        <w:t xml:space="preserve"> success rate and P</w:t>
      </w:r>
      <w:r w:rsidR="008E540C" w:rsidRPr="00611998">
        <w:rPr>
          <w:vertAlign w:val="subscript"/>
        </w:rPr>
        <w:t>CCA_UL</w:t>
      </w:r>
      <w:r w:rsidR="008E540C" w:rsidRPr="00611998">
        <w:t xml:space="preserve"> for UL LBT success rate. </w:t>
      </w:r>
      <w:r w:rsidR="001A535E" w:rsidRPr="00611998">
        <w:t xml:space="preserve">Since the evaluation periods of BFD and LR in NR-U assume the case UE cannot measure SSB due to the DL </w:t>
      </w:r>
      <w:r w:rsidR="005760F8" w:rsidRPr="00611998">
        <w:t>CCA</w:t>
      </w:r>
      <w:r w:rsidR="001A535E" w:rsidRPr="00611998">
        <w:t xml:space="preserve"> failure, </w:t>
      </w:r>
      <w:r w:rsidR="00767114" w:rsidRPr="00611998">
        <w:t xml:space="preserve">we propose to </w:t>
      </w:r>
      <w:r w:rsidR="0048150C">
        <w:t>set</w:t>
      </w:r>
      <w:r w:rsidR="00767114" w:rsidRPr="00611998">
        <w:t xml:space="preserve"> P</w:t>
      </w:r>
      <w:r w:rsidR="00767114" w:rsidRPr="00611998">
        <w:rPr>
          <w:vertAlign w:val="subscript"/>
        </w:rPr>
        <w:t>CCA</w:t>
      </w:r>
      <w:r w:rsidR="00767114" w:rsidRPr="00611998">
        <w:t xml:space="preserve"> in the BFD and LR tests.</w:t>
      </w:r>
    </w:p>
    <w:p w14:paraId="423D2EF3" w14:textId="51280755" w:rsidR="00767114" w:rsidRPr="00611998" w:rsidRDefault="00767114" w:rsidP="003F68D6">
      <w:pPr>
        <w:rPr>
          <w:b/>
          <w:bCs/>
        </w:rPr>
      </w:pPr>
      <w:r w:rsidRPr="00611998">
        <w:rPr>
          <w:b/>
          <w:bCs/>
        </w:rPr>
        <w:t xml:space="preserve">Proposal </w:t>
      </w:r>
      <w:r w:rsidR="00E360AF" w:rsidRPr="00611998">
        <w:rPr>
          <w:b/>
          <w:bCs/>
        </w:rPr>
        <w:t>6</w:t>
      </w:r>
      <w:r w:rsidRPr="00611998">
        <w:rPr>
          <w:b/>
          <w:bCs/>
        </w:rPr>
        <w:t xml:space="preserve">: BFD and LR tests </w:t>
      </w:r>
      <w:r w:rsidR="00335D61">
        <w:rPr>
          <w:b/>
          <w:bCs/>
        </w:rPr>
        <w:t>specify</w:t>
      </w:r>
      <w:r w:rsidRPr="00611998">
        <w:rPr>
          <w:b/>
          <w:bCs/>
        </w:rPr>
        <w:t xml:space="preserve"> the DL/UL </w:t>
      </w:r>
      <w:r w:rsidR="005760F8" w:rsidRPr="00611998">
        <w:rPr>
          <w:b/>
          <w:bCs/>
        </w:rPr>
        <w:t>CCA</w:t>
      </w:r>
      <w:r w:rsidRPr="00611998">
        <w:rPr>
          <w:b/>
          <w:bCs/>
        </w:rPr>
        <w:t xml:space="preserve"> success rate given by P</w:t>
      </w:r>
      <w:r w:rsidRPr="00611998">
        <w:rPr>
          <w:b/>
          <w:bCs/>
          <w:vertAlign w:val="subscript"/>
        </w:rPr>
        <w:t>CCA_DL</w:t>
      </w:r>
      <w:r w:rsidRPr="00611998">
        <w:rPr>
          <w:b/>
          <w:bCs/>
        </w:rPr>
        <w:t xml:space="preserve"> and P</w:t>
      </w:r>
      <w:r w:rsidRPr="00611998">
        <w:rPr>
          <w:b/>
          <w:bCs/>
          <w:vertAlign w:val="subscript"/>
        </w:rPr>
        <w:t>CCA_UL</w:t>
      </w:r>
      <w:r w:rsidRPr="00611998">
        <w:rPr>
          <w:b/>
          <w:bCs/>
        </w:rPr>
        <w:t>.</w:t>
      </w:r>
    </w:p>
    <w:p w14:paraId="2F4649A9" w14:textId="0E5BFEF2" w:rsidR="00A83F59" w:rsidRPr="00611998" w:rsidRDefault="004C3EFE" w:rsidP="003F68D6">
      <w:r w:rsidRPr="00611998">
        <w:t xml:space="preserve">RAN4 agreed to define </w:t>
      </w:r>
      <w:r w:rsidR="00FC6343" w:rsidRPr="00611998">
        <w:t xml:space="preserve">NR-U RRM </w:t>
      </w:r>
      <w:r w:rsidRPr="00611998">
        <w:t xml:space="preserve">test cases for LBE </w:t>
      </w:r>
      <w:r w:rsidR="0000634C">
        <w:t xml:space="preserve">scenario </w:t>
      </w:r>
      <w:r w:rsidR="0048150C" w:rsidRPr="00611998">
        <w:t>(dynamic channel access)</w:t>
      </w:r>
      <w:r w:rsidR="0048150C">
        <w:t xml:space="preserve"> </w:t>
      </w:r>
      <w:r w:rsidRPr="00611998">
        <w:t xml:space="preserve">and FBE </w:t>
      </w:r>
      <w:r w:rsidR="006E1758">
        <w:t xml:space="preserve">scenario </w:t>
      </w:r>
      <w:r w:rsidR="0048150C" w:rsidRPr="00611998">
        <w:t>(semi-static channel access)</w:t>
      </w:r>
      <w:r w:rsidRPr="00611998">
        <w:t>. This can be modelled by means of P</w:t>
      </w:r>
      <w:r w:rsidRPr="00611998">
        <w:rPr>
          <w:vertAlign w:val="subscript"/>
        </w:rPr>
        <w:t>CCA</w:t>
      </w:r>
      <w:r w:rsidRPr="00611998">
        <w:t>.</w:t>
      </w:r>
      <w:r w:rsidR="00E360AF" w:rsidRPr="00611998">
        <w:t xml:space="preserve"> Since</w:t>
      </w:r>
      <w:r w:rsidRPr="00611998">
        <w:t xml:space="preserve"> not all UEs support both </w:t>
      </w:r>
      <w:r w:rsidR="00E360AF" w:rsidRPr="00611998">
        <w:t>LBE</w:t>
      </w:r>
      <w:r w:rsidRPr="00611998">
        <w:t xml:space="preserve"> and </w:t>
      </w:r>
      <w:r w:rsidR="00E360AF" w:rsidRPr="00611998">
        <w:t>FBE</w:t>
      </w:r>
      <w:r w:rsidR="003176C9" w:rsidRPr="00611998">
        <w:t xml:space="preserve">, we propose </w:t>
      </w:r>
      <w:r w:rsidRPr="00611998">
        <w:t xml:space="preserve">to </w:t>
      </w:r>
      <w:r w:rsidR="003176C9" w:rsidRPr="00611998">
        <w:t>set different P</w:t>
      </w:r>
      <w:r w:rsidR="003176C9" w:rsidRPr="00611998">
        <w:rPr>
          <w:vertAlign w:val="subscript"/>
        </w:rPr>
        <w:t>CCA</w:t>
      </w:r>
      <w:r w:rsidR="003176C9" w:rsidRPr="00611998">
        <w:t xml:space="preserve"> depending on channel access mode</w:t>
      </w:r>
      <w:r w:rsidR="006E1758">
        <w:t xml:space="preserve"> in the test cases</w:t>
      </w:r>
      <w:r w:rsidR="00A83F59" w:rsidRPr="00611998">
        <w:t>, and to define the applicability according to UE capability.</w:t>
      </w:r>
    </w:p>
    <w:p w14:paraId="18B5B782" w14:textId="67FEDA44" w:rsidR="00767114" w:rsidRPr="00611998" w:rsidRDefault="00A83F59" w:rsidP="003F68D6">
      <w:pPr>
        <w:rPr>
          <w:b/>
          <w:bCs/>
        </w:rPr>
      </w:pPr>
      <w:r w:rsidRPr="00611998">
        <w:rPr>
          <w:b/>
          <w:bCs/>
        </w:rPr>
        <w:t xml:space="preserve">Proposal 7: </w:t>
      </w:r>
      <w:r w:rsidR="00145B07" w:rsidRPr="00611998">
        <w:rPr>
          <w:b/>
          <w:bCs/>
        </w:rPr>
        <w:t xml:space="preserve">BFD and LR tests </w:t>
      </w:r>
      <w:r w:rsidR="00E6519E" w:rsidRPr="00611998">
        <w:rPr>
          <w:b/>
          <w:bCs/>
        </w:rPr>
        <w:t>set different P</w:t>
      </w:r>
      <w:r w:rsidR="00E6519E" w:rsidRPr="00611998">
        <w:rPr>
          <w:b/>
          <w:bCs/>
          <w:vertAlign w:val="subscript"/>
        </w:rPr>
        <w:t>CCA</w:t>
      </w:r>
      <w:r w:rsidR="00E6519E" w:rsidRPr="00611998">
        <w:rPr>
          <w:b/>
          <w:bCs/>
        </w:rPr>
        <w:t xml:space="preserve"> according to the assumed channel access mode, i.e., LBE and FBE. Set higher </w:t>
      </w:r>
      <w:r w:rsidR="00275705" w:rsidRPr="00611998">
        <w:rPr>
          <w:b/>
          <w:bCs/>
        </w:rPr>
        <w:t xml:space="preserve">DL </w:t>
      </w:r>
      <w:r w:rsidR="00E6519E" w:rsidRPr="00611998">
        <w:rPr>
          <w:b/>
          <w:bCs/>
        </w:rPr>
        <w:t xml:space="preserve">CCA success rate (e.g. 0.75) for FBE and </w:t>
      </w:r>
      <w:r w:rsidR="00275705" w:rsidRPr="00611998">
        <w:rPr>
          <w:b/>
          <w:bCs/>
        </w:rPr>
        <w:t>lower</w:t>
      </w:r>
      <w:r w:rsidR="00E6519E" w:rsidRPr="00611998">
        <w:rPr>
          <w:b/>
          <w:bCs/>
        </w:rPr>
        <w:t xml:space="preserve"> </w:t>
      </w:r>
      <w:r w:rsidR="00275705" w:rsidRPr="00611998">
        <w:rPr>
          <w:b/>
          <w:bCs/>
        </w:rPr>
        <w:t xml:space="preserve">DL </w:t>
      </w:r>
      <w:r w:rsidR="00E6519E" w:rsidRPr="00611998">
        <w:rPr>
          <w:b/>
          <w:bCs/>
        </w:rPr>
        <w:t xml:space="preserve">CCA success rate (e.g. 0.5) for LBE during the tests. </w:t>
      </w:r>
    </w:p>
    <w:p w14:paraId="5479D963" w14:textId="7A503418" w:rsidR="0091628D" w:rsidRPr="00611998" w:rsidRDefault="00275705" w:rsidP="003F68D6">
      <w:r w:rsidRPr="00611998">
        <w:t>Finally we propose not to assume UL CCA failure for BFD and LR tests because BFD and LR tests verif</w:t>
      </w:r>
      <w:r w:rsidR="00FC6343" w:rsidRPr="00611998">
        <w:t>y</w:t>
      </w:r>
      <w:r w:rsidRPr="00611998">
        <w:t xml:space="preserve"> the evaluation period of SSB configured for BFD-RS and CBD-RS.</w:t>
      </w:r>
    </w:p>
    <w:p w14:paraId="0A2C7FA7" w14:textId="7CCF859F" w:rsidR="00275705" w:rsidRPr="00611998" w:rsidRDefault="00275705" w:rsidP="003F68D6">
      <w:pPr>
        <w:rPr>
          <w:b/>
          <w:bCs/>
        </w:rPr>
      </w:pPr>
      <w:r w:rsidRPr="00611998">
        <w:rPr>
          <w:b/>
          <w:bCs/>
        </w:rPr>
        <w:t>Proposal 8: Assume no UL CCA failure during the BFD and LR tests</w:t>
      </w:r>
      <w:r w:rsidR="00614C72" w:rsidRPr="00611998">
        <w:rPr>
          <w:b/>
          <w:bCs/>
        </w:rPr>
        <w:t>, that is, P</w:t>
      </w:r>
      <w:r w:rsidR="00614C72" w:rsidRPr="00611998">
        <w:rPr>
          <w:b/>
          <w:bCs/>
          <w:vertAlign w:val="subscript"/>
        </w:rPr>
        <w:t>CCA_UL</w:t>
      </w:r>
      <w:r w:rsidR="00614C72" w:rsidRPr="00611998">
        <w:rPr>
          <w:b/>
          <w:bCs/>
        </w:rPr>
        <w:t>=1.0.</w:t>
      </w:r>
    </w:p>
    <w:p w14:paraId="58473D0A" w14:textId="3A79D0BA" w:rsidR="00C97BEC" w:rsidRDefault="00C97BEC" w:rsidP="00A01D37">
      <w:pPr>
        <w:pStyle w:val="Heading2"/>
      </w:pPr>
      <w:r>
        <w:t>2.2</w:t>
      </w:r>
      <w:r>
        <w:tab/>
        <w:t>L1-RSRP reporting</w:t>
      </w:r>
    </w:p>
    <w:p w14:paraId="328EE1C9" w14:textId="32E91B0C" w:rsidR="00362357" w:rsidRPr="005B6CE0" w:rsidRDefault="00362357" w:rsidP="00362357">
      <w:pPr>
        <w:pStyle w:val="Heading3"/>
      </w:pPr>
      <w:r>
        <w:t>2.2.1</w:t>
      </w:r>
      <w:r>
        <w:tab/>
        <w:t>Test case list</w:t>
      </w:r>
    </w:p>
    <w:p w14:paraId="2E78B58F" w14:textId="36E0636F" w:rsidR="00362357" w:rsidRPr="00611998" w:rsidRDefault="00362357" w:rsidP="00362357">
      <w:r w:rsidRPr="00611998">
        <w:t>RAN4#97-e agreed to define the L1-RSRP measurement procedure requirements with 5 scenarios: 1) EN-DC PSCell, 2) SA PCell, 3) SA SCell with NR PCell, 4) SA SCell with NR-U PCell, and 5) EN-DC SCell with LTE PCell and NR-U PSCell. We therefore propose to define the corresponding test cases.</w:t>
      </w:r>
    </w:p>
    <w:p w14:paraId="4C50F488" w14:textId="4542BD5E" w:rsidR="0058490A" w:rsidRPr="00611998" w:rsidRDefault="0058490A" w:rsidP="00362357">
      <w:pPr>
        <w:rPr>
          <w:b/>
          <w:bCs/>
        </w:rPr>
      </w:pPr>
      <w:r w:rsidRPr="00611998">
        <w:rPr>
          <w:b/>
          <w:bCs/>
        </w:rPr>
        <w:t>Proposal 9: Define the following L1-RSRP measurement procedure test cases for NR-U:</w:t>
      </w:r>
    </w:p>
    <w:p w14:paraId="212B92A9" w14:textId="49449011" w:rsidR="00362357" w:rsidRPr="00E90F44" w:rsidRDefault="00773D68" w:rsidP="0058490A">
      <w:pPr>
        <w:ind w:left="284"/>
        <w:rPr>
          <w:b/>
          <w:bCs/>
          <w:lang w:val="en-GB"/>
        </w:rPr>
      </w:pPr>
      <w:r w:rsidRPr="00E90F44">
        <w:rPr>
          <w:b/>
          <w:bCs/>
          <w:lang w:val="en-GB"/>
        </w:rPr>
        <w:t>A.9.3.3.1</w:t>
      </w:r>
      <w:r w:rsidR="0042792E">
        <w:rPr>
          <w:b/>
          <w:bCs/>
          <w:lang w:val="en-GB"/>
        </w:rPr>
        <w:tab/>
      </w:r>
      <w:r w:rsidR="0042792E">
        <w:rPr>
          <w:b/>
          <w:bCs/>
          <w:lang w:val="en-GB"/>
        </w:rPr>
        <w:tab/>
      </w:r>
      <w:r w:rsidRPr="00E90F44">
        <w:rPr>
          <w:b/>
          <w:bCs/>
          <w:lang w:val="en-GB"/>
        </w:rPr>
        <w:t>SSB based L1-RSRP measurement when DRX is not used</w:t>
      </w:r>
      <w:r w:rsidR="006054F3" w:rsidRPr="00E90F44">
        <w:rPr>
          <w:b/>
          <w:bCs/>
          <w:lang w:val="en-GB"/>
        </w:rPr>
        <w:t xml:space="preserve"> (</w:t>
      </w:r>
      <w:r w:rsidR="00C46985" w:rsidRPr="00E90F44">
        <w:rPr>
          <w:b/>
          <w:bCs/>
          <w:lang w:val="en-GB"/>
        </w:rPr>
        <w:t>SA SCell with NR PCell</w:t>
      </w:r>
      <w:r w:rsidR="006054F3" w:rsidRPr="00E90F44">
        <w:rPr>
          <w:b/>
          <w:bCs/>
          <w:lang w:val="en-GB"/>
        </w:rPr>
        <w:t>)</w:t>
      </w:r>
    </w:p>
    <w:p w14:paraId="3EF2EF3E" w14:textId="0C482EB0" w:rsidR="00773D68" w:rsidRPr="00E90F44" w:rsidRDefault="00773D68" w:rsidP="0058490A">
      <w:pPr>
        <w:ind w:left="284"/>
        <w:rPr>
          <w:b/>
          <w:bCs/>
          <w:lang w:val="en-GB"/>
        </w:rPr>
      </w:pPr>
      <w:r w:rsidRPr="00E90F44">
        <w:rPr>
          <w:b/>
          <w:bCs/>
          <w:lang w:val="en-GB"/>
        </w:rPr>
        <w:t>A.9.3.3.2</w:t>
      </w:r>
      <w:r w:rsidR="0042792E">
        <w:rPr>
          <w:b/>
          <w:bCs/>
          <w:lang w:val="en-GB"/>
        </w:rPr>
        <w:tab/>
      </w:r>
      <w:r w:rsidR="0042792E">
        <w:rPr>
          <w:b/>
          <w:bCs/>
          <w:lang w:val="en-GB"/>
        </w:rPr>
        <w:tab/>
      </w:r>
      <w:r w:rsidRPr="00E90F44">
        <w:rPr>
          <w:b/>
          <w:bCs/>
          <w:lang w:val="en-GB"/>
        </w:rPr>
        <w:t>SSB based L1-RSRP measurement when DRX is used</w:t>
      </w:r>
      <w:r w:rsidR="006054F3" w:rsidRPr="00E90F44">
        <w:rPr>
          <w:b/>
          <w:bCs/>
          <w:lang w:val="en-GB"/>
        </w:rPr>
        <w:t xml:space="preserve"> (</w:t>
      </w:r>
      <w:r w:rsidR="00C46985" w:rsidRPr="00E90F44">
        <w:rPr>
          <w:b/>
          <w:bCs/>
          <w:lang w:val="en-GB"/>
        </w:rPr>
        <w:t>SA SCell with NR PCell</w:t>
      </w:r>
      <w:r w:rsidR="006054F3" w:rsidRPr="00E90F44">
        <w:rPr>
          <w:b/>
          <w:bCs/>
          <w:lang w:val="en-GB"/>
        </w:rPr>
        <w:t>)</w:t>
      </w:r>
    </w:p>
    <w:p w14:paraId="44F3CD96" w14:textId="5A694537" w:rsidR="006054F3" w:rsidRPr="00E90F44" w:rsidRDefault="006054F3" w:rsidP="0058490A">
      <w:pPr>
        <w:ind w:left="284"/>
        <w:rPr>
          <w:b/>
          <w:bCs/>
          <w:lang w:val="en-GB"/>
        </w:rPr>
      </w:pPr>
      <w:r w:rsidRPr="00E90F44">
        <w:rPr>
          <w:b/>
          <w:bCs/>
          <w:lang w:val="en-GB"/>
        </w:rPr>
        <w:t>A.10.4.3.1</w:t>
      </w:r>
      <w:r w:rsidR="0042792E">
        <w:rPr>
          <w:b/>
          <w:bCs/>
          <w:lang w:val="en-GB"/>
        </w:rPr>
        <w:tab/>
      </w:r>
      <w:r w:rsidRPr="00E90F44">
        <w:rPr>
          <w:b/>
          <w:bCs/>
          <w:lang w:val="en-GB"/>
        </w:rPr>
        <w:t xml:space="preserve">SSB based L1-RSRP measurement </w:t>
      </w:r>
      <w:r w:rsidR="00561D89" w:rsidRPr="00E90F44">
        <w:rPr>
          <w:b/>
          <w:bCs/>
          <w:lang w:val="en-GB"/>
        </w:rPr>
        <w:t xml:space="preserve">on PSCC </w:t>
      </w:r>
      <w:r w:rsidRPr="00E90F44">
        <w:rPr>
          <w:b/>
          <w:bCs/>
          <w:lang w:val="en-GB"/>
        </w:rPr>
        <w:t>when DRX is not used (</w:t>
      </w:r>
      <w:r w:rsidR="00C46985" w:rsidRPr="00E90F44">
        <w:rPr>
          <w:b/>
          <w:bCs/>
          <w:lang w:val="en-GB"/>
        </w:rPr>
        <w:t>EN-DC PSCell</w:t>
      </w:r>
      <w:r w:rsidRPr="00E90F44">
        <w:rPr>
          <w:b/>
          <w:bCs/>
          <w:lang w:val="en-GB"/>
        </w:rPr>
        <w:t>)</w:t>
      </w:r>
    </w:p>
    <w:p w14:paraId="34F03A2C" w14:textId="4208E6BD" w:rsidR="00362357" w:rsidRPr="00E90F44" w:rsidRDefault="006054F3" w:rsidP="0058490A">
      <w:pPr>
        <w:ind w:left="284"/>
        <w:rPr>
          <w:b/>
          <w:bCs/>
          <w:lang w:val="en-GB"/>
        </w:rPr>
      </w:pPr>
      <w:r w:rsidRPr="00E90F44">
        <w:rPr>
          <w:b/>
          <w:bCs/>
          <w:lang w:val="en-GB"/>
        </w:rPr>
        <w:t>A.10.4.3.2</w:t>
      </w:r>
      <w:r w:rsidR="0042792E">
        <w:rPr>
          <w:b/>
          <w:bCs/>
          <w:lang w:val="en-GB"/>
        </w:rPr>
        <w:tab/>
      </w:r>
      <w:r w:rsidRPr="00E90F44">
        <w:rPr>
          <w:b/>
          <w:bCs/>
          <w:lang w:val="en-GB"/>
        </w:rPr>
        <w:t xml:space="preserve">SSB based L1-RSRP measurement </w:t>
      </w:r>
      <w:r w:rsidR="00561D89" w:rsidRPr="00E90F44">
        <w:rPr>
          <w:b/>
          <w:bCs/>
          <w:lang w:val="en-GB"/>
        </w:rPr>
        <w:t xml:space="preserve">on PSCC </w:t>
      </w:r>
      <w:r w:rsidRPr="00E90F44">
        <w:rPr>
          <w:b/>
          <w:bCs/>
          <w:lang w:val="en-GB"/>
        </w:rPr>
        <w:t>when DRX is used (</w:t>
      </w:r>
      <w:r w:rsidR="00C46985" w:rsidRPr="00E90F44">
        <w:rPr>
          <w:b/>
          <w:bCs/>
          <w:lang w:val="en-GB"/>
        </w:rPr>
        <w:t>EN-DC PSCell</w:t>
      </w:r>
      <w:r w:rsidRPr="00E90F44">
        <w:rPr>
          <w:b/>
          <w:bCs/>
          <w:lang w:val="en-GB"/>
        </w:rPr>
        <w:t>)</w:t>
      </w:r>
    </w:p>
    <w:p w14:paraId="0958478C" w14:textId="179BD260" w:rsidR="00561D89" w:rsidRPr="00E90F44" w:rsidRDefault="00561D89" w:rsidP="00561D89">
      <w:pPr>
        <w:ind w:left="284"/>
        <w:rPr>
          <w:b/>
          <w:bCs/>
          <w:lang w:val="en-GB"/>
        </w:rPr>
      </w:pPr>
      <w:r w:rsidRPr="00E90F44">
        <w:rPr>
          <w:b/>
          <w:bCs/>
          <w:lang w:val="en-GB"/>
        </w:rPr>
        <w:t>A.10.4.3.</w:t>
      </w:r>
      <w:r w:rsidR="00A24D65" w:rsidRPr="00E90F44">
        <w:rPr>
          <w:b/>
          <w:bCs/>
          <w:lang w:val="en-GB"/>
        </w:rPr>
        <w:t>3</w:t>
      </w:r>
      <w:r w:rsidR="0042792E">
        <w:rPr>
          <w:b/>
          <w:bCs/>
          <w:lang w:val="en-GB"/>
        </w:rPr>
        <w:tab/>
      </w:r>
      <w:r w:rsidRPr="00E90F44">
        <w:rPr>
          <w:b/>
          <w:bCs/>
          <w:lang w:val="en-GB"/>
        </w:rPr>
        <w:t>SSB based L1-RSRP measurement on SCC when DRX is not used (EN-DC SCell with LTE PCell and NR-U PSCell)</w:t>
      </w:r>
    </w:p>
    <w:p w14:paraId="7E07B92F" w14:textId="3ED2DD9D" w:rsidR="00561D89" w:rsidRPr="00E90F44" w:rsidRDefault="00561D89">
      <w:pPr>
        <w:ind w:left="284"/>
        <w:rPr>
          <w:b/>
          <w:bCs/>
          <w:lang w:val="en-GB"/>
        </w:rPr>
      </w:pPr>
      <w:r w:rsidRPr="00E90F44">
        <w:rPr>
          <w:b/>
          <w:bCs/>
          <w:lang w:val="en-GB"/>
        </w:rPr>
        <w:t>A.10.4.3.4</w:t>
      </w:r>
      <w:r w:rsidR="0042792E">
        <w:rPr>
          <w:b/>
          <w:bCs/>
          <w:lang w:val="en-GB"/>
        </w:rPr>
        <w:tab/>
      </w:r>
      <w:r w:rsidRPr="00E90F44">
        <w:rPr>
          <w:b/>
          <w:bCs/>
          <w:lang w:val="en-GB"/>
        </w:rPr>
        <w:t>SSB based L1-RSRP measurement on SCC when DRX is used (EN-DC SCell with LTE PCell and NR-U PSCell)</w:t>
      </w:r>
    </w:p>
    <w:p w14:paraId="552C5C13" w14:textId="3E6F89CD" w:rsidR="00701D31" w:rsidRPr="00E90F44" w:rsidRDefault="00701D31" w:rsidP="0058490A">
      <w:pPr>
        <w:ind w:left="284"/>
        <w:rPr>
          <w:b/>
          <w:bCs/>
          <w:lang w:val="en-GB"/>
        </w:rPr>
      </w:pPr>
      <w:r w:rsidRPr="00E90F44">
        <w:rPr>
          <w:b/>
          <w:bCs/>
          <w:lang w:val="en-GB"/>
        </w:rPr>
        <w:t>A.11.5.4.1</w:t>
      </w:r>
      <w:r w:rsidR="0042792E">
        <w:rPr>
          <w:b/>
          <w:bCs/>
          <w:lang w:val="en-GB"/>
        </w:rPr>
        <w:tab/>
      </w:r>
      <w:r w:rsidRPr="00E90F44">
        <w:rPr>
          <w:b/>
          <w:bCs/>
          <w:lang w:val="en-GB"/>
        </w:rPr>
        <w:t>SSB based L1-RSRP measurement when DRX is not used</w:t>
      </w:r>
      <w:r w:rsidR="000C01B3" w:rsidRPr="00E90F44">
        <w:rPr>
          <w:b/>
          <w:bCs/>
          <w:lang w:val="en-GB"/>
        </w:rPr>
        <w:t xml:space="preserve"> (</w:t>
      </w:r>
      <w:r w:rsidR="00C46985" w:rsidRPr="00E90F44">
        <w:rPr>
          <w:b/>
          <w:bCs/>
          <w:lang w:val="en-GB"/>
        </w:rPr>
        <w:t>SA PCell</w:t>
      </w:r>
      <w:r w:rsidR="000C01B3" w:rsidRPr="00E90F44">
        <w:rPr>
          <w:b/>
          <w:bCs/>
          <w:lang w:val="en-GB"/>
        </w:rPr>
        <w:t>)</w:t>
      </w:r>
    </w:p>
    <w:p w14:paraId="4DC57677" w14:textId="0675C80F" w:rsidR="000C01B3" w:rsidRPr="00E90F44" w:rsidRDefault="000C01B3" w:rsidP="0058490A">
      <w:pPr>
        <w:ind w:left="284"/>
        <w:rPr>
          <w:b/>
          <w:bCs/>
          <w:lang w:val="en-GB"/>
        </w:rPr>
      </w:pPr>
      <w:r w:rsidRPr="00E90F44">
        <w:rPr>
          <w:b/>
          <w:bCs/>
          <w:lang w:val="en-GB"/>
        </w:rPr>
        <w:t>A.11.5.4.2</w:t>
      </w:r>
      <w:r w:rsidR="0042792E">
        <w:rPr>
          <w:b/>
          <w:bCs/>
          <w:lang w:val="en-GB"/>
        </w:rPr>
        <w:tab/>
      </w:r>
      <w:r w:rsidRPr="00E90F44">
        <w:rPr>
          <w:b/>
          <w:bCs/>
          <w:lang w:val="en-GB"/>
        </w:rPr>
        <w:t>SSB based L1-RSRP measurement when DRX is used (</w:t>
      </w:r>
      <w:r w:rsidR="00C46985" w:rsidRPr="00E90F44">
        <w:rPr>
          <w:b/>
          <w:bCs/>
          <w:lang w:val="en-GB"/>
        </w:rPr>
        <w:t>SA PCell</w:t>
      </w:r>
      <w:r w:rsidRPr="00E90F44">
        <w:rPr>
          <w:b/>
          <w:bCs/>
          <w:lang w:val="en-GB"/>
        </w:rPr>
        <w:t>)</w:t>
      </w:r>
    </w:p>
    <w:p w14:paraId="0F968218" w14:textId="645382CC" w:rsidR="00561D89" w:rsidRPr="0058490A" w:rsidRDefault="00561D89" w:rsidP="00561D89">
      <w:pPr>
        <w:ind w:left="284"/>
        <w:rPr>
          <w:b/>
          <w:bCs/>
          <w:lang w:val="en-GB"/>
        </w:rPr>
      </w:pPr>
      <w:r w:rsidRPr="00E90F44">
        <w:rPr>
          <w:b/>
          <w:bCs/>
          <w:lang w:val="en-GB"/>
        </w:rPr>
        <w:lastRenderedPageBreak/>
        <w:t>A.11.5.4.3</w:t>
      </w:r>
      <w:r w:rsidR="0042792E">
        <w:rPr>
          <w:b/>
          <w:bCs/>
          <w:lang w:val="en-GB"/>
        </w:rPr>
        <w:tab/>
      </w:r>
      <w:r w:rsidRPr="00E90F44">
        <w:rPr>
          <w:b/>
          <w:bCs/>
          <w:lang w:val="en-GB"/>
        </w:rPr>
        <w:t>SSB based L1-RSRP measurement on SCC when DRX is not used (SA SCell with NR-U PCell)</w:t>
      </w:r>
    </w:p>
    <w:p w14:paraId="1C098898" w14:textId="58EDCFB8" w:rsidR="00561D89" w:rsidRPr="0058490A" w:rsidRDefault="00561D89" w:rsidP="00561D89">
      <w:pPr>
        <w:ind w:left="284"/>
        <w:rPr>
          <w:b/>
          <w:bCs/>
          <w:lang w:val="en-GB"/>
        </w:rPr>
      </w:pPr>
      <w:r w:rsidRPr="0058490A">
        <w:rPr>
          <w:b/>
          <w:bCs/>
          <w:lang w:val="en-GB"/>
        </w:rPr>
        <w:t>A.11.5.4.</w:t>
      </w:r>
      <w:r>
        <w:rPr>
          <w:b/>
          <w:bCs/>
          <w:lang w:val="en-GB"/>
        </w:rPr>
        <w:t>4</w:t>
      </w:r>
      <w:r w:rsidR="0042792E">
        <w:rPr>
          <w:b/>
          <w:bCs/>
          <w:lang w:val="en-GB"/>
        </w:rPr>
        <w:tab/>
      </w:r>
      <w:r w:rsidRPr="0058490A">
        <w:rPr>
          <w:b/>
          <w:bCs/>
          <w:lang w:val="en-GB"/>
        </w:rPr>
        <w:t xml:space="preserve">SSB based L1-RSRP measurement </w:t>
      </w:r>
      <w:r>
        <w:rPr>
          <w:b/>
          <w:bCs/>
          <w:lang w:val="en-GB"/>
        </w:rPr>
        <w:t xml:space="preserve">on SCC </w:t>
      </w:r>
      <w:r w:rsidRPr="0058490A">
        <w:rPr>
          <w:b/>
          <w:bCs/>
          <w:lang w:val="en-GB"/>
        </w:rPr>
        <w:t>when DRX is used (</w:t>
      </w:r>
      <w:r w:rsidRPr="00B5175E">
        <w:rPr>
          <w:b/>
          <w:bCs/>
          <w:lang w:val="en-GB"/>
        </w:rPr>
        <w:t>SA SCell with NR-U PCell</w:t>
      </w:r>
      <w:r w:rsidRPr="0058490A">
        <w:rPr>
          <w:b/>
          <w:bCs/>
          <w:lang w:val="en-GB"/>
        </w:rPr>
        <w:t>)</w:t>
      </w:r>
    </w:p>
    <w:p w14:paraId="5C56F8E0" w14:textId="77777777" w:rsidR="00561D89" w:rsidRPr="0058490A" w:rsidRDefault="00561D89" w:rsidP="0058490A">
      <w:pPr>
        <w:ind w:left="284"/>
        <w:rPr>
          <w:b/>
          <w:bCs/>
          <w:lang w:val="en-GB"/>
        </w:rPr>
      </w:pPr>
    </w:p>
    <w:p w14:paraId="51CA0242" w14:textId="6D6AE770" w:rsidR="000C01B3" w:rsidRDefault="00C70B0E" w:rsidP="00C70B0E">
      <w:pPr>
        <w:pStyle w:val="Heading3"/>
      </w:pPr>
      <w:r>
        <w:t>2.2.2</w:t>
      </w:r>
      <w:r>
        <w:tab/>
        <w:t>Reporting requirements</w:t>
      </w:r>
    </w:p>
    <w:p w14:paraId="14CD5A6F" w14:textId="0AD2731D" w:rsidR="00E55F5A" w:rsidRDefault="00C20300" w:rsidP="00FC785B">
      <w:pPr>
        <w:rPr>
          <w:lang w:val="en-GB"/>
        </w:rPr>
      </w:pPr>
      <w:r>
        <w:rPr>
          <w:lang w:val="en-GB"/>
        </w:rPr>
        <w:t xml:space="preserve">In the </w:t>
      </w:r>
      <w:r w:rsidR="00C70B0E">
        <w:rPr>
          <w:lang w:val="en-GB"/>
        </w:rPr>
        <w:t>L1-RSRP measurement procedure test cases</w:t>
      </w:r>
      <w:r>
        <w:rPr>
          <w:lang w:val="en-GB"/>
        </w:rPr>
        <w:t>, UE is</w:t>
      </w:r>
      <w:r w:rsidR="00C70B0E">
        <w:rPr>
          <w:lang w:val="en-GB"/>
        </w:rPr>
        <w:t xml:space="preserve"> require</w:t>
      </w:r>
      <w:r>
        <w:rPr>
          <w:lang w:val="en-GB"/>
        </w:rPr>
        <w:t>d</w:t>
      </w:r>
      <w:r w:rsidR="00C70B0E">
        <w:rPr>
          <w:lang w:val="en-GB"/>
        </w:rPr>
        <w:t xml:space="preserve"> to report the L1-RSRP within a certain time and </w:t>
      </w:r>
      <w:r>
        <w:rPr>
          <w:lang w:val="en-GB"/>
        </w:rPr>
        <w:t>to</w:t>
      </w:r>
      <w:r w:rsidR="00C70B0E">
        <w:rPr>
          <w:lang w:val="en-GB"/>
        </w:rPr>
        <w:t xml:space="preserve"> satisfy the absolute and relative measurement accuracy requirements. </w:t>
      </w:r>
      <w:r>
        <w:rPr>
          <w:lang w:val="en-GB"/>
        </w:rPr>
        <w:t>In</w:t>
      </w:r>
      <w:r w:rsidR="00E252E0">
        <w:rPr>
          <w:lang w:val="en-GB"/>
        </w:rPr>
        <w:t xml:space="preserve"> NR-U, </w:t>
      </w:r>
      <w:r w:rsidR="00D15CAA">
        <w:rPr>
          <w:lang w:val="en-GB"/>
        </w:rPr>
        <w:t xml:space="preserve">it is assumed </w:t>
      </w:r>
      <w:r w:rsidR="00E252E0">
        <w:rPr>
          <w:lang w:val="en-GB"/>
        </w:rPr>
        <w:t xml:space="preserve">UE cannot receive SSB every evaluation period due to the DL CCA failure, but </w:t>
      </w:r>
      <w:r w:rsidR="00337203">
        <w:rPr>
          <w:lang w:val="en-GB"/>
        </w:rPr>
        <w:t xml:space="preserve">we think UE should be able to </w:t>
      </w:r>
      <w:r w:rsidR="00C55FD1">
        <w:rPr>
          <w:lang w:val="en-GB"/>
        </w:rPr>
        <w:t>satisfy</w:t>
      </w:r>
      <w:r w:rsidR="00337203">
        <w:rPr>
          <w:lang w:val="en-GB"/>
        </w:rPr>
        <w:t xml:space="preserve"> the same measurement accuracy </w:t>
      </w:r>
      <w:r w:rsidR="00D15CAA">
        <w:rPr>
          <w:lang w:val="en-GB"/>
        </w:rPr>
        <w:t>specified in Rel-15</w:t>
      </w:r>
      <w:r w:rsidR="00337203">
        <w:rPr>
          <w:lang w:val="en-GB"/>
        </w:rPr>
        <w:t xml:space="preserve"> </w:t>
      </w:r>
      <w:r>
        <w:rPr>
          <w:lang w:val="en-GB"/>
        </w:rPr>
        <w:t xml:space="preserve">with the same </w:t>
      </w:r>
      <w:r w:rsidR="00337203">
        <w:rPr>
          <w:lang w:val="en-GB"/>
        </w:rPr>
        <w:t>SNR test point</w:t>
      </w:r>
      <w:r>
        <w:rPr>
          <w:lang w:val="en-GB"/>
        </w:rPr>
        <w:t xml:space="preserve"> </w:t>
      </w:r>
      <w:r w:rsidR="00337203">
        <w:rPr>
          <w:lang w:val="en-GB"/>
        </w:rPr>
        <w:t xml:space="preserve">because the measurement test is based on AWGN. </w:t>
      </w:r>
    </w:p>
    <w:p w14:paraId="77036BBC" w14:textId="0316C964" w:rsidR="00444D0A" w:rsidRDefault="00E55F5A" w:rsidP="00FC785B">
      <w:pPr>
        <w:rPr>
          <w:b/>
          <w:bCs/>
          <w:lang w:val="en-GB"/>
        </w:rPr>
      </w:pPr>
      <w:r w:rsidRPr="00E55F5A">
        <w:rPr>
          <w:b/>
          <w:bCs/>
          <w:lang w:val="en-GB"/>
        </w:rPr>
        <w:t>Proposal</w:t>
      </w:r>
      <w:r w:rsidR="00617598">
        <w:rPr>
          <w:b/>
          <w:bCs/>
          <w:lang w:val="en-GB"/>
        </w:rPr>
        <w:t xml:space="preserve"> 10</w:t>
      </w:r>
      <w:r w:rsidRPr="00E55F5A">
        <w:rPr>
          <w:b/>
          <w:bCs/>
          <w:lang w:val="en-GB"/>
        </w:rPr>
        <w:t>: For L1-RSRP measurement procedure tests with CCA, reuse the same Es/Ioc as Rel-15 tests.</w:t>
      </w:r>
    </w:p>
    <w:p w14:paraId="314A5BFE" w14:textId="12371555" w:rsidR="00A6520B" w:rsidRPr="00A6520B" w:rsidRDefault="00A6520B" w:rsidP="00FC785B">
      <w:pPr>
        <w:rPr>
          <w:lang w:val="en-GB"/>
        </w:rPr>
      </w:pPr>
      <w:r>
        <w:rPr>
          <w:lang w:val="en-GB"/>
        </w:rPr>
        <w:t xml:space="preserve">According to TS38.133 </w:t>
      </w:r>
      <w:r w:rsidR="000115F1">
        <w:rPr>
          <w:lang w:val="en-GB"/>
        </w:rPr>
        <w:t>9.5</w:t>
      </w:r>
      <w:r w:rsidR="00335D61">
        <w:rPr>
          <w:lang w:val="en-GB"/>
        </w:rPr>
        <w:t>A</w:t>
      </w:r>
      <w:r w:rsidR="000115F1">
        <w:rPr>
          <w:lang w:val="en-GB"/>
        </w:rPr>
        <w:t xml:space="preserve">, </w:t>
      </w:r>
      <w:r>
        <w:rPr>
          <w:lang w:val="en-GB"/>
        </w:rPr>
        <w:t xml:space="preserve">L1-RSRP measurement </w:t>
      </w:r>
      <w:r w:rsidR="000115F1">
        <w:rPr>
          <w:lang w:val="en-GB"/>
        </w:rPr>
        <w:t xml:space="preserve">period with CCA is extended considering DL CCA failure as shown in </w:t>
      </w:r>
      <w:r w:rsidR="00361562">
        <w:rPr>
          <w:lang w:val="en-GB"/>
        </w:rPr>
        <w:fldChar w:fldCharType="begin"/>
      </w:r>
      <w:r w:rsidR="00361562">
        <w:rPr>
          <w:lang w:val="en-GB"/>
        </w:rPr>
        <w:instrText xml:space="preserve"> REF _Ref61378883 \h </w:instrText>
      </w:r>
      <w:r w:rsidR="00361562">
        <w:rPr>
          <w:lang w:val="en-GB"/>
        </w:rPr>
      </w:r>
      <w:r w:rsidR="00361562">
        <w:rPr>
          <w:lang w:val="en-GB"/>
        </w:rPr>
        <w:fldChar w:fldCharType="separate"/>
      </w:r>
      <w:r w:rsidR="00AD01A1" w:rsidRPr="00611998">
        <w:t xml:space="preserve">Table </w:t>
      </w:r>
      <w:r w:rsidR="00AD01A1">
        <w:rPr>
          <w:noProof/>
        </w:rPr>
        <w:t>2</w:t>
      </w:r>
      <w:r w:rsidR="00361562">
        <w:rPr>
          <w:lang w:val="en-GB"/>
        </w:rPr>
        <w:fldChar w:fldCharType="end"/>
      </w:r>
      <w:r w:rsidR="00361562">
        <w:rPr>
          <w:lang w:val="en-GB"/>
        </w:rPr>
        <w:t xml:space="preserve">. </w:t>
      </w:r>
    </w:p>
    <w:p w14:paraId="12DF424C" w14:textId="578D799A" w:rsidR="00444D0A" w:rsidRPr="00611998" w:rsidRDefault="00444D0A" w:rsidP="00444D0A">
      <w:pPr>
        <w:pStyle w:val="Caption"/>
      </w:pPr>
      <w:bookmarkStart w:id="4" w:name="_Ref61378883"/>
      <w:r w:rsidRPr="00611998">
        <w:t xml:space="preserve">Table </w:t>
      </w:r>
      <w:r w:rsidR="00616A74">
        <w:fldChar w:fldCharType="begin"/>
      </w:r>
      <w:r w:rsidR="00616A74" w:rsidRPr="00611998">
        <w:instrText xml:space="preserve"> SEQ Table \* ARABIC </w:instrText>
      </w:r>
      <w:r w:rsidR="00616A74">
        <w:fldChar w:fldCharType="separate"/>
      </w:r>
      <w:r w:rsidR="00AD01A1">
        <w:rPr>
          <w:noProof/>
        </w:rPr>
        <w:t>2</w:t>
      </w:r>
      <w:r w:rsidR="00616A74">
        <w:rPr>
          <w:noProof/>
        </w:rPr>
        <w:fldChar w:fldCharType="end"/>
      </w:r>
      <w:bookmarkEnd w:id="4"/>
      <w:r w:rsidRPr="00611998">
        <w:tab/>
        <w:t>Evaluation period T</w:t>
      </w:r>
      <w:r w:rsidRPr="00611998">
        <w:rPr>
          <w:vertAlign w:val="subscript"/>
        </w:rPr>
        <w:t>L1-RSRP_Measurement_Period_SSB_CCA</w:t>
      </w:r>
      <w:r w:rsidRPr="00611998">
        <w:t xml:space="preserve"> (TS38.133 Table </w:t>
      </w:r>
      <w:r w:rsidR="000115F1" w:rsidRPr="00611998">
        <w:t>[</w:t>
      </w:r>
      <w:r w:rsidRPr="00611998">
        <w:t>9.5</w:t>
      </w:r>
      <w:r w:rsidR="00A669A8" w:rsidRPr="00611998">
        <w:t>A</w:t>
      </w:r>
      <w:r w:rsidRPr="00611998">
        <w:t>.</w:t>
      </w:r>
      <w:r w:rsidR="00A669A8" w:rsidRPr="00611998">
        <w:t>4</w:t>
      </w:r>
      <w:r w:rsidRPr="00611998">
        <w:t>.</w:t>
      </w:r>
      <w:r w:rsidR="00A669A8" w:rsidRPr="00611998">
        <w:t>1</w:t>
      </w:r>
      <w:r w:rsidRPr="00611998">
        <w:t>-1</w:t>
      </w:r>
      <w:r w:rsidR="000115F1" w:rsidRPr="00611998">
        <w:t>]</w:t>
      </w:r>
      <w:r w:rsidRPr="00611998">
        <w:t>)</w:t>
      </w:r>
      <w:r w:rsidR="00A6520B" w:rsidRPr="0061199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4582"/>
      </w:tblGrid>
      <w:tr w:rsidR="00444D0A" w:rsidRPr="00611998" w14:paraId="3ACAFDD0" w14:textId="77777777" w:rsidTr="00444D0A">
        <w:trPr>
          <w:jc w:val="center"/>
        </w:trPr>
        <w:tc>
          <w:tcPr>
            <w:tcW w:w="3033" w:type="dxa"/>
            <w:tcBorders>
              <w:top w:val="single" w:sz="4" w:space="0" w:color="auto"/>
              <w:left w:val="single" w:sz="4" w:space="0" w:color="auto"/>
              <w:bottom w:val="single" w:sz="4" w:space="0" w:color="auto"/>
              <w:right w:val="single" w:sz="4" w:space="0" w:color="auto"/>
            </w:tcBorders>
            <w:hideMark/>
          </w:tcPr>
          <w:p w14:paraId="7179B1D9" w14:textId="77777777" w:rsidR="00444D0A" w:rsidRDefault="00444D0A" w:rsidP="008577C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A8CCF0" w14:textId="77777777" w:rsidR="00444D0A" w:rsidRPr="00611998" w:rsidRDefault="00444D0A" w:rsidP="008577C4">
            <w:pPr>
              <w:pStyle w:val="TAH"/>
            </w:pPr>
            <w:r w:rsidRPr="00611998">
              <w:t>T</w:t>
            </w:r>
            <w:r w:rsidRPr="00611998">
              <w:rPr>
                <w:vertAlign w:val="subscript"/>
              </w:rPr>
              <w:t>L1-RSRP_Measurement_Period_SSB_CCA</w:t>
            </w:r>
            <w:r w:rsidRPr="00611998">
              <w:t xml:space="preserve"> (ms) </w:t>
            </w:r>
          </w:p>
        </w:tc>
      </w:tr>
      <w:tr w:rsidR="00444D0A" w:rsidRPr="00611998" w14:paraId="18DC8229" w14:textId="77777777" w:rsidTr="00444D0A">
        <w:trPr>
          <w:jc w:val="center"/>
        </w:trPr>
        <w:tc>
          <w:tcPr>
            <w:tcW w:w="3033" w:type="dxa"/>
            <w:tcBorders>
              <w:top w:val="single" w:sz="4" w:space="0" w:color="auto"/>
              <w:left w:val="single" w:sz="4" w:space="0" w:color="auto"/>
              <w:bottom w:val="single" w:sz="4" w:space="0" w:color="auto"/>
              <w:right w:val="single" w:sz="4" w:space="0" w:color="auto"/>
            </w:tcBorders>
            <w:hideMark/>
          </w:tcPr>
          <w:p w14:paraId="1877DA40" w14:textId="77777777" w:rsidR="00444D0A" w:rsidRDefault="00444D0A" w:rsidP="008577C4">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8FC79E1" w14:textId="77777777" w:rsidR="00444D0A" w:rsidRPr="00611998" w:rsidRDefault="00444D0A" w:rsidP="008577C4">
            <w:pPr>
              <w:pStyle w:val="TAC"/>
            </w:pPr>
            <w:r w:rsidRPr="00611998">
              <w:rPr>
                <w:rFonts w:cs="v4.2.0"/>
              </w:rPr>
              <w:t>max(T</w:t>
            </w:r>
            <w:r w:rsidRPr="00611998">
              <w:rPr>
                <w:rFonts w:cs="v4.2.0"/>
                <w:vertAlign w:val="subscript"/>
              </w:rPr>
              <w:t>Report</w:t>
            </w:r>
            <w:r w:rsidRPr="00611998">
              <w:rPr>
                <w:rFonts w:cs="v4.2.0"/>
              </w:rPr>
              <w:t>, ceil((M+L1)*P)*T</w:t>
            </w:r>
            <w:r w:rsidRPr="00611998">
              <w:rPr>
                <w:rFonts w:cs="v4.2.0"/>
                <w:vertAlign w:val="subscript"/>
              </w:rPr>
              <w:t>SSB</w:t>
            </w:r>
            <w:r w:rsidRPr="00611998">
              <w:rPr>
                <w:rFonts w:cs="v4.2.0"/>
              </w:rPr>
              <w:t>)</w:t>
            </w:r>
          </w:p>
        </w:tc>
      </w:tr>
      <w:tr w:rsidR="00444D0A" w:rsidRPr="00611998" w14:paraId="35050087" w14:textId="77777777" w:rsidTr="00444D0A">
        <w:trPr>
          <w:jc w:val="center"/>
        </w:trPr>
        <w:tc>
          <w:tcPr>
            <w:tcW w:w="3033" w:type="dxa"/>
            <w:tcBorders>
              <w:top w:val="single" w:sz="4" w:space="0" w:color="auto"/>
              <w:left w:val="single" w:sz="4" w:space="0" w:color="auto"/>
              <w:bottom w:val="single" w:sz="4" w:space="0" w:color="auto"/>
              <w:right w:val="single" w:sz="4" w:space="0" w:color="auto"/>
            </w:tcBorders>
            <w:hideMark/>
          </w:tcPr>
          <w:p w14:paraId="5E7A1511" w14:textId="77777777" w:rsidR="00444D0A" w:rsidRDefault="00444D0A" w:rsidP="008577C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C871388" w14:textId="77777777" w:rsidR="00444D0A" w:rsidRPr="00611998" w:rsidRDefault="00444D0A" w:rsidP="008577C4">
            <w:pPr>
              <w:pStyle w:val="TAC"/>
            </w:pPr>
            <w:r w:rsidRPr="00611998">
              <w:rPr>
                <w:rFonts w:cs="v4.2.0"/>
              </w:rPr>
              <w:t>max(T</w:t>
            </w:r>
            <w:r w:rsidRPr="00611998">
              <w:rPr>
                <w:rFonts w:cs="v4.2.0"/>
                <w:vertAlign w:val="subscript"/>
              </w:rPr>
              <w:t>Report</w:t>
            </w:r>
            <w:r w:rsidRPr="00611998">
              <w:rPr>
                <w:rFonts w:cs="v4.2.0"/>
              </w:rPr>
              <w:t>, ceil(1.5*(M+L1)*P)*max(T</w:t>
            </w:r>
            <w:r w:rsidRPr="00611998">
              <w:rPr>
                <w:rFonts w:cs="v4.2.0"/>
                <w:vertAlign w:val="subscript"/>
              </w:rPr>
              <w:t>DRX</w:t>
            </w:r>
            <w:r w:rsidRPr="00611998">
              <w:rPr>
                <w:rFonts w:cs="v4.2.0"/>
              </w:rPr>
              <w:t>,T</w:t>
            </w:r>
            <w:r w:rsidRPr="00611998">
              <w:rPr>
                <w:rFonts w:cs="v4.2.0"/>
                <w:vertAlign w:val="subscript"/>
              </w:rPr>
              <w:t>SSB</w:t>
            </w:r>
            <w:r w:rsidRPr="00611998">
              <w:rPr>
                <w:rFonts w:cs="v4.2.0"/>
              </w:rPr>
              <w:t>))</w:t>
            </w:r>
          </w:p>
        </w:tc>
      </w:tr>
      <w:tr w:rsidR="00444D0A" w:rsidRPr="00611998" w14:paraId="43D02396" w14:textId="77777777" w:rsidTr="00444D0A">
        <w:trPr>
          <w:jc w:val="center"/>
        </w:trPr>
        <w:tc>
          <w:tcPr>
            <w:tcW w:w="3033" w:type="dxa"/>
            <w:tcBorders>
              <w:top w:val="single" w:sz="4" w:space="0" w:color="auto"/>
              <w:left w:val="single" w:sz="4" w:space="0" w:color="auto"/>
              <w:bottom w:val="single" w:sz="4" w:space="0" w:color="auto"/>
              <w:right w:val="single" w:sz="4" w:space="0" w:color="auto"/>
            </w:tcBorders>
            <w:hideMark/>
          </w:tcPr>
          <w:p w14:paraId="1BF216C2" w14:textId="77777777" w:rsidR="00444D0A" w:rsidRDefault="00444D0A" w:rsidP="008577C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FD08B" w14:textId="77777777" w:rsidR="00444D0A" w:rsidRPr="00611998" w:rsidRDefault="00444D0A" w:rsidP="008577C4">
            <w:pPr>
              <w:pStyle w:val="TAC"/>
            </w:pPr>
            <w:r w:rsidRPr="00611998">
              <w:rPr>
                <w:rFonts w:cs="v4.2.0"/>
              </w:rPr>
              <w:t>ceil((M+L1)*P)*T</w:t>
            </w:r>
            <w:r w:rsidRPr="00611998">
              <w:rPr>
                <w:rFonts w:cs="v4.2.0"/>
                <w:vertAlign w:val="subscript"/>
              </w:rPr>
              <w:t>DRX</w:t>
            </w:r>
          </w:p>
        </w:tc>
      </w:tr>
      <w:tr w:rsidR="00444D0A" w:rsidRPr="00611998" w14:paraId="0DDF762E" w14:textId="77777777" w:rsidTr="00444D0A">
        <w:trPr>
          <w:jc w:val="center"/>
        </w:trPr>
        <w:tc>
          <w:tcPr>
            <w:tcW w:w="7615" w:type="dxa"/>
            <w:gridSpan w:val="2"/>
            <w:tcBorders>
              <w:top w:val="single" w:sz="4" w:space="0" w:color="auto"/>
              <w:left w:val="single" w:sz="4" w:space="0" w:color="auto"/>
              <w:bottom w:val="single" w:sz="4" w:space="0" w:color="auto"/>
              <w:right w:val="single" w:sz="4" w:space="0" w:color="auto"/>
            </w:tcBorders>
            <w:hideMark/>
          </w:tcPr>
          <w:p w14:paraId="22F20916" w14:textId="77777777" w:rsidR="00444D0A" w:rsidRPr="00611998" w:rsidRDefault="00444D0A" w:rsidP="008577C4">
            <w:pPr>
              <w:pStyle w:val="TAN"/>
            </w:pPr>
            <w:r w:rsidRPr="00611998">
              <w:t>Note 1:</w:t>
            </w:r>
            <w:r w:rsidRPr="00611998">
              <w:tab/>
            </w:r>
            <w:r w:rsidRPr="00611998">
              <w:rPr>
                <w:rFonts w:cs="v4.2.0"/>
              </w:rPr>
              <w:t>T</w:t>
            </w:r>
            <w:r w:rsidRPr="00611998">
              <w:rPr>
                <w:rFonts w:cs="v4.2.0"/>
                <w:vertAlign w:val="subscript"/>
              </w:rPr>
              <w:t>SSB</w:t>
            </w:r>
            <w:r w:rsidRPr="00611998">
              <w:t xml:space="preserve"> = ssb-periodicityServingCell is the periodicity of the SSB-Index configured for L1-RSRP measurement.</w:t>
            </w:r>
            <w:r w:rsidRPr="00611998">
              <w:rPr>
                <w:rFonts w:cs="v4.2.0"/>
              </w:rPr>
              <w:t xml:space="preserve"> T</w:t>
            </w:r>
            <w:r w:rsidRPr="00611998">
              <w:rPr>
                <w:rFonts w:cs="v4.2.0"/>
                <w:vertAlign w:val="subscript"/>
              </w:rPr>
              <w:t>DRX</w:t>
            </w:r>
            <w:r w:rsidRPr="00611998">
              <w:t xml:space="preserve"> is the DRX cycle length. </w:t>
            </w:r>
            <w:r w:rsidRPr="00611998">
              <w:rPr>
                <w:rFonts w:cs="v4.2.0"/>
              </w:rPr>
              <w:t>T</w:t>
            </w:r>
            <w:r w:rsidRPr="00611998">
              <w:rPr>
                <w:rFonts w:cs="v4.2.0"/>
                <w:vertAlign w:val="subscript"/>
              </w:rPr>
              <w:t>Report</w:t>
            </w:r>
            <w:r w:rsidRPr="00611998">
              <w:t xml:space="preserve"> is configured periodicity for reporting.</w:t>
            </w:r>
          </w:p>
          <w:p w14:paraId="3A53516E" w14:textId="77777777" w:rsidR="00444D0A" w:rsidRPr="00611998" w:rsidRDefault="00444D0A" w:rsidP="008577C4">
            <w:pPr>
              <w:pStyle w:val="TAN"/>
              <w:rPr>
                <w:rFonts w:cstheme="minorHAnsi"/>
                <w:bCs/>
              </w:rPr>
            </w:pPr>
            <w:r w:rsidRPr="00611998">
              <w:t>Note 2:</w:t>
            </w:r>
            <w:r w:rsidRPr="00611998">
              <w:tab/>
            </w:r>
            <w:r w:rsidRPr="00611998">
              <w:rPr>
                <w:bCs/>
              </w:rPr>
              <w:t xml:space="preserve">L1=0 if higher layer parameter timeRestrictionForChannelMeasurement is configured. Otherwise </w:t>
            </w:r>
            <w:r w:rsidRPr="00611998">
              <w:rPr>
                <w:rFonts w:cs="v4.2.0"/>
                <w:bCs/>
              </w:rPr>
              <w:t>L1 is the number of SSBs not available at the UE during T</w:t>
            </w:r>
            <w:r w:rsidRPr="00611998">
              <w:rPr>
                <w:rFonts w:cs="v4.2.0"/>
                <w:bCs/>
                <w:vertAlign w:val="subscript"/>
              </w:rPr>
              <w:t>L1-RSRP_Measurement_Period_SSB_CCA</w:t>
            </w:r>
            <w:r w:rsidRPr="00611998">
              <w:rPr>
                <w:rFonts w:cs="v4.2.0"/>
                <w:bCs/>
              </w:rPr>
              <w:t xml:space="preserve"> where L1 </w:t>
            </w:r>
            <w:r w:rsidRPr="00611998">
              <w:rPr>
                <w:rFonts w:cstheme="minorHAnsi"/>
                <w:bCs/>
              </w:rPr>
              <w:t>≤ L1</w:t>
            </w:r>
            <w:r w:rsidRPr="00611998">
              <w:rPr>
                <w:rFonts w:cstheme="minorHAnsi"/>
                <w:bCs/>
                <w:vertAlign w:val="subscript"/>
              </w:rPr>
              <w:t>max</w:t>
            </w:r>
            <w:r w:rsidRPr="00611998">
              <w:rPr>
                <w:rFonts w:cstheme="minorHAnsi"/>
                <w:bCs/>
              </w:rPr>
              <w:t>.</w:t>
            </w:r>
          </w:p>
          <w:p w14:paraId="2967CAE5" w14:textId="77777777" w:rsidR="00444D0A" w:rsidRPr="00611998" w:rsidRDefault="00444D0A" w:rsidP="008577C4">
            <w:pPr>
              <w:pStyle w:val="TAN"/>
              <w:rPr>
                <w:rFonts w:cstheme="minorHAnsi"/>
              </w:rPr>
            </w:pPr>
            <w:r w:rsidRPr="00611998">
              <w:rPr>
                <w:rFonts w:cstheme="minorHAnsi"/>
              </w:rPr>
              <w:t>Note 3:</w:t>
            </w:r>
            <w:r w:rsidRPr="00611998">
              <w:rPr>
                <w:rFonts w:cstheme="minorHAnsi"/>
              </w:rPr>
              <w:tab/>
            </w:r>
            <w:r w:rsidRPr="00611998">
              <w:t>L1</w:t>
            </w:r>
            <w:r w:rsidRPr="00611998">
              <w:rPr>
                <w:vertAlign w:val="subscript"/>
              </w:rPr>
              <w:t>max</w:t>
            </w:r>
            <w:r w:rsidRPr="00611998">
              <w:t xml:space="preserve"> =7 for Max(T</w:t>
            </w:r>
            <w:r w:rsidRPr="00611998">
              <w:rPr>
                <w:vertAlign w:val="subscript"/>
              </w:rPr>
              <w:t>DRX</w:t>
            </w:r>
            <w:r w:rsidRPr="00611998">
              <w:t>,T</w:t>
            </w:r>
            <w:r w:rsidRPr="00611998">
              <w:rPr>
                <w:vertAlign w:val="subscript"/>
              </w:rPr>
              <w:t>SSB</w:t>
            </w:r>
            <w:r w:rsidRPr="00611998">
              <w:t xml:space="preserve">) </w:t>
            </w:r>
            <w:r w:rsidRPr="00611998">
              <w:rPr>
                <w:rFonts w:cstheme="minorHAnsi"/>
              </w:rPr>
              <w:t>≤ 40ms</w:t>
            </w:r>
            <w:r w:rsidRPr="00611998">
              <w:t xml:space="preserve"> assuming T</w:t>
            </w:r>
            <w:r w:rsidRPr="00611998">
              <w:rPr>
                <w:vertAlign w:val="subscript"/>
              </w:rPr>
              <w:t>DRX</w:t>
            </w:r>
            <w:r w:rsidRPr="00611998">
              <w:t>=0 for non-DRX,</w:t>
            </w:r>
            <w:r w:rsidRPr="00611998">
              <w:br/>
              <w:t>L1</w:t>
            </w:r>
            <w:r w:rsidRPr="00611998">
              <w:rPr>
                <w:vertAlign w:val="subscript"/>
              </w:rPr>
              <w:t>max</w:t>
            </w:r>
            <w:r w:rsidRPr="00611998">
              <w:t xml:space="preserve"> =5 for 40ms &lt; Max(T</w:t>
            </w:r>
            <w:r w:rsidRPr="00611998">
              <w:rPr>
                <w:vertAlign w:val="subscript"/>
              </w:rPr>
              <w:t>DRX</w:t>
            </w:r>
            <w:r w:rsidRPr="00611998">
              <w:t>, T</w:t>
            </w:r>
            <w:r w:rsidRPr="00611998">
              <w:rPr>
                <w:vertAlign w:val="subscript"/>
              </w:rPr>
              <w:t>SSB</w:t>
            </w:r>
            <w:r w:rsidRPr="00611998">
              <w:t xml:space="preserve">) </w:t>
            </w:r>
            <w:r w:rsidRPr="00611998">
              <w:rPr>
                <w:rFonts w:cstheme="minorHAnsi"/>
              </w:rPr>
              <w:t xml:space="preserve">≤ </w:t>
            </w:r>
            <w:r w:rsidRPr="00611998">
              <w:t xml:space="preserve">320ms, </w:t>
            </w:r>
            <w:r w:rsidRPr="00611998">
              <w:br/>
              <w:t>L1</w:t>
            </w:r>
            <w:r w:rsidRPr="00611998">
              <w:rPr>
                <w:vertAlign w:val="subscript"/>
              </w:rPr>
              <w:t>max</w:t>
            </w:r>
            <w:r w:rsidRPr="00611998">
              <w:t xml:space="preserve"> =3 for T</w:t>
            </w:r>
            <w:r w:rsidRPr="00611998">
              <w:rPr>
                <w:vertAlign w:val="subscript"/>
              </w:rPr>
              <w:t>DRX</w:t>
            </w:r>
            <w:r w:rsidRPr="00611998">
              <w:t xml:space="preserve"> &gt; 320ms.</w:t>
            </w:r>
          </w:p>
        </w:tc>
      </w:tr>
    </w:tbl>
    <w:p w14:paraId="782B37DA" w14:textId="30A80869" w:rsidR="00E55F5A" w:rsidRPr="00611998" w:rsidRDefault="00E14600" w:rsidP="00FC785B">
      <w:r w:rsidRPr="00611998">
        <w:t xml:space="preserve">If we review the </w:t>
      </w:r>
      <w:r w:rsidR="00335D61">
        <w:t xml:space="preserve">latest </w:t>
      </w:r>
      <w:r w:rsidRPr="00611998">
        <w:t xml:space="preserve">L1-RSRP reporting procedure tests, for example, in A.4.6.3, </w:t>
      </w:r>
      <w:r w:rsidR="00002EEF" w:rsidRPr="00611998">
        <w:t xml:space="preserve">the UE shall send L1-RSRP report every 80 slots (=40ms with TDD SCS=30kHz), and the UE shall meet the required L1-RSRP accuracy no later than 640ms plus 80 slots from the beginning of time period T2. Since it is set </w:t>
      </w:r>
      <w:r w:rsidRPr="00611998">
        <w:t>T</w:t>
      </w:r>
      <w:r w:rsidR="00972DC9" w:rsidRPr="00611998">
        <w:rPr>
          <w:vertAlign w:val="subscript"/>
        </w:rPr>
        <w:t xml:space="preserve">Report </w:t>
      </w:r>
      <w:r w:rsidR="00972DC9" w:rsidRPr="00611998">
        <w:t>=80slots</w:t>
      </w:r>
      <w:r w:rsidR="00002EEF" w:rsidRPr="00611998">
        <w:t xml:space="preserve"> (40ms</w:t>
      </w:r>
      <w:r w:rsidR="00F01E64" w:rsidRPr="00611998">
        <w:t xml:space="preserve"> with SCS=30kHz</w:t>
      </w:r>
      <w:r w:rsidR="00002EEF" w:rsidRPr="00611998">
        <w:t>)</w:t>
      </w:r>
      <w:r w:rsidR="00972DC9" w:rsidRPr="00611998">
        <w:t>, and T</w:t>
      </w:r>
      <w:r w:rsidR="00972DC9" w:rsidRPr="00611998">
        <w:rPr>
          <w:vertAlign w:val="subscript"/>
        </w:rPr>
        <w:t>SSB</w:t>
      </w:r>
      <w:r w:rsidR="00972DC9" w:rsidRPr="00611998">
        <w:t>=20ms</w:t>
      </w:r>
      <w:r w:rsidR="00002EEF" w:rsidRPr="00611998">
        <w:t xml:space="preserve">, the </w:t>
      </w:r>
      <w:r w:rsidR="00527EC3" w:rsidRPr="00611998">
        <w:t>measurement</w:t>
      </w:r>
      <w:r w:rsidR="00002EEF" w:rsidRPr="00611998">
        <w:t xml:space="preserve"> period with</w:t>
      </w:r>
      <w:r w:rsidR="00335D61">
        <w:t xml:space="preserve"> non-</w:t>
      </w:r>
      <w:r w:rsidR="00002EEF" w:rsidRPr="00611998">
        <w:t xml:space="preserve">DRX becomes 200ms even </w:t>
      </w:r>
      <w:r w:rsidR="00F01E64" w:rsidRPr="00611998">
        <w:t>in</w:t>
      </w:r>
      <w:r w:rsidR="00002EEF" w:rsidRPr="00611998">
        <w:t xml:space="preserve"> the worst case </w:t>
      </w:r>
      <w:r w:rsidR="00904EB2" w:rsidRPr="00611998">
        <w:t>(</w:t>
      </w:r>
      <w:r w:rsidR="00002EEF" w:rsidRPr="00611998">
        <w:t>M=3</w:t>
      </w:r>
      <w:r w:rsidR="00904EB2" w:rsidRPr="00611998">
        <w:t>,</w:t>
      </w:r>
      <w:r w:rsidR="00002EEF" w:rsidRPr="00611998">
        <w:t xml:space="preserve"> L1=7</w:t>
      </w:r>
      <w:r w:rsidR="00904EB2" w:rsidRPr="00611998">
        <w:t>, P=1)</w:t>
      </w:r>
      <w:r w:rsidR="00002EEF" w:rsidRPr="00611998">
        <w:t xml:space="preserve">. We think </w:t>
      </w:r>
      <w:r w:rsidR="00904EB2" w:rsidRPr="00611998">
        <w:t xml:space="preserve">UE has </w:t>
      </w:r>
      <w:r w:rsidR="00002EEF" w:rsidRPr="00611998">
        <w:t xml:space="preserve">enough time for evaluation period even if DL CCA failure is considered. </w:t>
      </w:r>
      <w:r w:rsidR="000868AB" w:rsidRPr="00611998">
        <w:t xml:space="preserve">We therefore propose to keep the same </w:t>
      </w:r>
      <w:r w:rsidR="005006CA">
        <w:t>report</w:t>
      </w:r>
      <w:r w:rsidR="002007C0">
        <w:t>ing</w:t>
      </w:r>
      <w:r w:rsidR="005006CA">
        <w:t xml:space="preserve"> time</w:t>
      </w:r>
      <w:r w:rsidR="000868AB" w:rsidRPr="00611998">
        <w:t xml:space="preserve"> requirements as Rel-15 L1-RSRP reporting procedure tests. </w:t>
      </w:r>
    </w:p>
    <w:p w14:paraId="599EEBD5" w14:textId="5D98DD6E" w:rsidR="00527EC3" w:rsidRPr="00611998" w:rsidRDefault="00527EC3" w:rsidP="00FC785B">
      <w:r w:rsidRPr="00611998">
        <w:t>For DRX case, Rel-15 L1-RSRP measurement procedure tests set DRX cycle to 40ms. In this case the measurement period becomes 600ms</w:t>
      </w:r>
      <w:r w:rsidR="00966AAF" w:rsidRPr="00611998">
        <w:t xml:space="preserve"> </w:t>
      </w:r>
      <w:r w:rsidR="00904EB2" w:rsidRPr="00611998">
        <w:t>in</w:t>
      </w:r>
      <w:r w:rsidR="00966AAF" w:rsidRPr="00611998">
        <w:t xml:space="preserve"> the worst case</w:t>
      </w:r>
      <w:r w:rsidRPr="00611998">
        <w:t xml:space="preserve"> </w:t>
      </w:r>
      <w:r w:rsidR="00904EB2" w:rsidRPr="00611998">
        <w:t>(</w:t>
      </w:r>
      <w:r w:rsidRPr="00611998">
        <w:t>M=3, L1=7, max(T</w:t>
      </w:r>
      <w:r w:rsidRPr="00611998">
        <w:rPr>
          <w:vertAlign w:val="subscript"/>
        </w:rPr>
        <w:t>DRX</w:t>
      </w:r>
      <w:r w:rsidRPr="00611998">
        <w:t>,T</w:t>
      </w:r>
      <w:r w:rsidRPr="00611998">
        <w:rPr>
          <w:vertAlign w:val="subscript"/>
        </w:rPr>
        <w:t>SSB</w:t>
      </w:r>
      <w:r w:rsidRPr="00611998">
        <w:t>)=40ms</w:t>
      </w:r>
      <w:r w:rsidR="00904EB2" w:rsidRPr="00611998">
        <w:t>, P=1)</w:t>
      </w:r>
      <w:r w:rsidRPr="00611998">
        <w:t xml:space="preserve">. </w:t>
      </w:r>
      <w:r w:rsidR="00CF7DC8" w:rsidRPr="00611998">
        <w:t xml:space="preserve">We think </w:t>
      </w:r>
      <w:r w:rsidR="00904EB2" w:rsidRPr="00611998">
        <w:t xml:space="preserve">UE has </w:t>
      </w:r>
      <w:r w:rsidR="00CF7DC8" w:rsidRPr="00611998">
        <w:t xml:space="preserve">enough time for evaluation period even if DL CCA failure is considered. We therefore propose to keep the same </w:t>
      </w:r>
      <w:r w:rsidR="00335D61">
        <w:t xml:space="preserve">reporting time </w:t>
      </w:r>
      <w:r w:rsidR="00CF7DC8" w:rsidRPr="00611998">
        <w:t>requirements as Rel-15 L1-RSRP reporting procedure tests.</w:t>
      </w:r>
    </w:p>
    <w:p w14:paraId="1CC16DE6" w14:textId="38B6BDD8" w:rsidR="00E77563" w:rsidRPr="00611998" w:rsidRDefault="00E77563" w:rsidP="00FC785B">
      <w:pPr>
        <w:rPr>
          <w:b/>
          <w:bCs/>
        </w:rPr>
      </w:pPr>
      <w:r w:rsidRPr="00611998">
        <w:rPr>
          <w:b/>
          <w:bCs/>
        </w:rPr>
        <w:t>Proposal</w:t>
      </w:r>
      <w:r w:rsidR="005B4EA1" w:rsidRPr="00611998">
        <w:rPr>
          <w:b/>
          <w:bCs/>
        </w:rPr>
        <w:t xml:space="preserve"> 11</w:t>
      </w:r>
      <w:r w:rsidRPr="00611998">
        <w:rPr>
          <w:b/>
          <w:bCs/>
        </w:rPr>
        <w:t>: For NR-U L1-RSRP measurement procedure test</w:t>
      </w:r>
      <w:r w:rsidR="002F7184" w:rsidRPr="00611998">
        <w:rPr>
          <w:b/>
          <w:bCs/>
        </w:rPr>
        <w:t>s with DRX and non-DRX cases</w:t>
      </w:r>
      <w:r w:rsidRPr="00611998">
        <w:rPr>
          <w:b/>
          <w:bCs/>
        </w:rPr>
        <w:t>, RAN4 set</w:t>
      </w:r>
      <w:r w:rsidR="009A6BFD" w:rsidRPr="00611998">
        <w:rPr>
          <w:b/>
          <w:bCs/>
        </w:rPr>
        <w:t>s</w:t>
      </w:r>
      <w:r w:rsidRPr="00611998">
        <w:rPr>
          <w:b/>
          <w:bCs/>
        </w:rPr>
        <w:t xml:space="preserve"> the same </w:t>
      </w:r>
      <w:r w:rsidR="009A6BFD" w:rsidRPr="00611998">
        <w:rPr>
          <w:b/>
          <w:bCs/>
        </w:rPr>
        <w:t>T1/T2 and reporting timing requirements</w:t>
      </w:r>
      <w:r w:rsidRPr="00611998">
        <w:rPr>
          <w:b/>
          <w:bCs/>
        </w:rPr>
        <w:t xml:space="preserve"> as Rel-15 test, that is, </w:t>
      </w:r>
    </w:p>
    <w:p w14:paraId="62D7F45E" w14:textId="49ABD728" w:rsidR="009A6BFD" w:rsidRDefault="009A6BFD" w:rsidP="009A6BFD">
      <w:pPr>
        <w:pStyle w:val="ListParagraph"/>
        <w:numPr>
          <w:ilvl w:val="0"/>
          <w:numId w:val="37"/>
        </w:numPr>
        <w:rPr>
          <w:rFonts w:cs="v4.2.0"/>
          <w:b/>
          <w:bCs/>
        </w:rPr>
      </w:pPr>
      <w:r w:rsidRPr="009A6BFD">
        <w:rPr>
          <w:rFonts w:cs="v4.2.0"/>
          <w:b/>
          <w:bCs/>
        </w:rPr>
        <w:t xml:space="preserve">T1=5s, T2=1s. </w:t>
      </w:r>
    </w:p>
    <w:p w14:paraId="6069ED13" w14:textId="7C7213BD" w:rsidR="009A6BFD" w:rsidRPr="00611998" w:rsidRDefault="009A6BFD" w:rsidP="009A6BFD">
      <w:pPr>
        <w:pStyle w:val="ListParagraph"/>
        <w:numPr>
          <w:ilvl w:val="0"/>
          <w:numId w:val="37"/>
        </w:numPr>
        <w:rPr>
          <w:rFonts w:cs="v4.2.0"/>
          <w:b/>
          <w:bCs/>
        </w:rPr>
      </w:pPr>
      <w:r w:rsidRPr="00611998">
        <w:rPr>
          <w:rFonts w:cs="v4.2.0"/>
          <w:b/>
          <w:bCs/>
        </w:rPr>
        <w:t>T</w:t>
      </w:r>
      <w:r w:rsidRPr="00611998">
        <w:rPr>
          <w:rFonts w:cs="v4.2.0"/>
          <w:b/>
          <w:bCs/>
          <w:vertAlign w:val="subscript"/>
        </w:rPr>
        <w:t>Report</w:t>
      </w:r>
      <w:r w:rsidRPr="00611998">
        <w:rPr>
          <w:rFonts w:cs="v4.2.0"/>
          <w:b/>
          <w:bCs/>
        </w:rPr>
        <w:t>=80 slots</w:t>
      </w:r>
      <w:r w:rsidR="00AC4C87" w:rsidRPr="00611998">
        <w:rPr>
          <w:rFonts w:cs="v4.2.0"/>
          <w:b/>
          <w:bCs/>
        </w:rPr>
        <w:t xml:space="preserve"> (Periodic L1-RSRP reporting with PUCCH)</w:t>
      </w:r>
    </w:p>
    <w:p w14:paraId="5D227BC4" w14:textId="27142959" w:rsidR="00E77563" w:rsidRPr="00611998" w:rsidRDefault="00E77563" w:rsidP="009A6BFD">
      <w:pPr>
        <w:pStyle w:val="ListParagraph"/>
        <w:numPr>
          <w:ilvl w:val="0"/>
          <w:numId w:val="37"/>
        </w:numPr>
        <w:rPr>
          <w:b/>
          <w:bCs/>
        </w:rPr>
      </w:pPr>
      <w:r w:rsidRPr="00611998">
        <w:rPr>
          <w:rFonts w:cs="v4.2.0"/>
          <w:b/>
          <w:bCs/>
        </w:rPr>
        <w:t xml:space="preserve">The UE shall send L1-RSRP report every 80 slots. No later than 640ms plus 80 slots from the beginning of time period T2, UE shall send L1-RSRP report including results of both SSB0 and SSB1 </w:t>
      </w:r>
      <w:r w:rsidRPr="00611998">
        <w:rPr>
          <w:rFonts w:cs="v4.2.0"/>
          <w:b/>
          <w:bCs/>
        </w:rPr>
        <w:lastRenderedPageBreak/>
        <w:t xml:space="preserve">while meeting the </w:t>
      </w:r>
      <w:r w:rsidRPr="00611998">
        <w:rPr>
          <w:b/>
          <w:bCs/>
          <w:lang w:eastAsia="zh-CN"/>
        </w:rPr>
        <w:t xml:space="preserve">absolute accuracy requirement. </w:t>
      </w:r>
    </w:p>
    <w:p w14:paraId="4B8312C6" w14:textId="3BDE3907" w:rsidR="009A6BFD" w:rsidRDefault="009A6BFD" w:rsidP="009A6BFD">
      <w:pPr>
        <w:pStyle w:val="Heading3"/>
      </w:pPr>
      <w:r>
        <w:t>2.2.3</w:t>
      </w:r>
      <w:r>
        <w:tab/>
        <w:t>CCA model</w:t>
      </w:r>
      <w:r w:rsidR="00624A5B">
        <w:t xml:space="preserve"> during L1-RSRP measurement reporting tests</w:t>
      </w:r>
    </w:p>
    <w:p w14:paraId="2DA02875" w14:textId="2A72616A" w:rsidR="00180F04" w:rsidRDefault="00B564A6" w:rsidP="00180F04">
      <w:pPr>
        <w:rPr>
          <w:lang w:val="en-GB"/>
        </w:rPr>
      </w:pPr>
      <w:r>
        <w:rPr>
          <w:lang w:val="en-GB"/>
        </w:rPr>
        <w:t xml:space="preserve">As we discussed in 2.2.2, L1-RSRP measurement period </w:t>
      </w:r>
      <w:r w:rsidR="00182998">
        <w:rPr>
          <w:lang w:val="en-GB"/>
        </w:rPr>
        <w:t xml:space="preserve">with CCA </w:t>
      </w:r>
      <w:r>
        <w:rPr>
          <w:lang w:val="en-GB"/>
        </w:rPr>
        <w:t xml:space="preserve">is extended considering DL CCA failure. We therefore propose to apply the CCA model as same as </w:t>
      </w:r>
      <w:r w:rsidR="00CD0639">
        <w:rPr>
          <w:lang w:val="en-GB"/>
        </w:rPr>
        <w:t>BFD and LR tests</w:t>
      </w:r>
      <w:r>
        <w:rPr>
          <w:lang w:val="en-GB"/>
        </w:rPr>
        <w:t xml:space="preserve">. </w:t>
      </w:r>
      <w:r w:rsidR="00AC4C87">
        <w:rPr>
          <w:lang w:val="en-GB"/>
        </w:rPr>
        <w:t xml:space="preserve">Unlike BFD and LR tests which assumes DL CCA only, </w:t>
      </w:r>
      <w:r w:rsidR="00654960">
        <w:rPr>
          <w:lang w:val="en-GB"/>
        </w:rPr>
        <w:t>RAN4 may need</w:t>
      </w:r>
      <w:r w:rsidR="00AC4C87">
        <w:rPr>
          <w:lang w:val="en-GB"/>
        </w:rPr>
        <w:t xml:space="preserve"> consider UL CCA model to verify UE does not transmit the L1-RSRP reporting in the case of UL CCA failure.</w:t>
      </w:r>
    </w:p>
    <w:p w14:paraId="6B3D61CF" w14:textId="2760AA12" w:rsidR="006D2E5D" w:rsidRPr="00611998" w:rsidRDefault="006D2E5D" w:rsidP="006D2E5D">
      <w:pPr>
        <w:rPr>
          <w:b/>
          <w:bCs/>
        </w:rPr>
      </w:pPr>
      <w:r w:rsidRPr="00611998">
        <w:rPr>
          <w:b/>
          <w:bCs/>
        </w:rPr>
        <w:t xml:space="preserve">Proposal </w:t>
      </w:r>
      <w:r w:rsidR="005B4EA1" w:rsidRPr="00611998">
        <w:rPr>
          <w:b/>
          <w:bCs/>
        </w:rPr>
        <w:t>12</w:t>
      </w:r>
      <w:r w:rsidRPr="00611998">
        <w:rPr>
          <w:b/>
          <w:bCs/>
        </w:rPr>
        <w:t xml:space="preserve">: L1-RSRP measurement procedure tests </w:t>
      </w:r>
      <w:r w:rsidR="00335D61">
        <w:rPr>
          <w:b/>
          <w:bCs/>
        </w:rPr>
        <w:t>specify</w:t>
      </w:r>
      <w:r w:rsidR="00335D61" w:rsidRPr="00611998">
        <w:rPr>
          <w:b/>
          <w:bCs/>
        </w:rPr>
        <w:t xml:space="preserve"> </w:t>
      </w:r>
      <w:r w:rsidRPr="00611998">
        <w:rPr>
          <w:b/>
          <w:bCs/>
        </w:rPr>
        <w:t>the DL/UL CCA success rate given by P</w:t>
      </w:r>
      <w:r w:rsidRPr="00611998">
        <w:rPr>
          <w:b/>
          <w:bCs/>
          <w:vertAlign w:val="subscript"/>
        </w:rPr>
        <w:t>CCA_DL</w:t>
      </w:r>
      <w:r w:rsidRPr="00611998">
        <w:rPr>
          <w:b/>
          <w:bCs/>
        </w:rPr>
        <w:t xml:space="preserve"> and P</w:t>
      </w:r>
      <w:r w:rsidRPr="00611998">
        <w:rPr>
          <w:b/>
          <w:bCs/>
          <w:vertAlign w:val="subscript"/>
        </w:rPr>
        <w:t>CCA_UL</w:t>
      </w:r>
      <w:r w:rsidRPr="00611998">
        <w:rPr>
          <w:b/>
          <w:bCs/>
        </w:rPr>
        <w:t>.</w:t>
      </w:r>
    </w:p>
    <w:p w14:paraId="478061D5" w14:textId="19AA0745" w:rsidR="00654960" w:rsidRPr="00611998" w:rsidRDefault="00654960" w:rsidP="00654960">
      <w:pPr>
        <w:rPr>
          <w:b/>
          <w:bCs/>
        </w:rPr>
      </w:pPr>
      <w:r w:rsidRPr="00611998">
        <w:rPr>
          <w:b/>
          <w:bCs/>
        </w:rPr>
        <w:t xml:space="preserve">Proposal </w:t>
      </w:r>
      <w:r w:rsidR="005B4EA1" w:rsidRPr="00611998">
        <w:rPr>
          <w:b/>
          <w:bCs/>
        </w:rPr>
        <w:t>13</w:t>
      </w:r>
      <w:r w:rsidRPr="00611998">
        <w:rPr>
          <w:b/>
          <w:bCs/>
        </w:rPr>
        <w:t>: L1-RSRP measurement procedure tests set P</w:t>
      </w:r>
      <w:r w:rsidRPr="00611998">
        <w:rPr>
          <w:b/>
          <w:bCs/>
          <w:vertAlign w:val="subscript"/>
        </w:rPr>
        <w:t>CCA_DL</w:t>
      </w:r>
      <w:r w:rsidRPr="00611998">
        <w:rPr>
          <w:b/>
          <w:bCs/>
        </w:rPr>
        <w:t xml:space="preserve"> &lt; 1 (e.g., 0.75). </w:t>
      </w:r>
      <w:r w:rsidR="002F7BBF">
        <w:rPr>
          <w:b/>
          <w:bCs/>
        </w:rPr>
        <w:t xml:space="preserve">Set </w:t>
      </w:r>
      <w:r w:rsidR="00552D77">
        <w:rPr>
          <w:b/>
          <w:bCs/>
        </w:rPr>
        <w:t xml:space="preserve">the </w:t>
      </w:r>
      <w:r w:rsidR="002F7BBF">
        <w:rPr>
          <w:b/>
          <w:bCs/>
        </w:rPr>
        <w:t>common P</w:t>
      </w:r>
      <w:r w:rsidR="002F7BBF" w:rsidRPr="002F7BBF">
        <w:rPr>
          <w:b/>
          <w:bCs/>
          <w:vertAlign w:val="subscript"/>
        </w:rPr>
        <w:t>CCA_DL</w:t>
      </w:r>
      <w:r w:rsidRPr="00611998">
        <w:rPr>
          <w:b/>
          <w:bCs/>
        </w:rPr>
        <w:t xml:space="preserve"> applicable for both FBE and LBE. </w:t>
      </w:r>
    </w:p>
    <w:p w14:paraId="6C13B817" w14:textId="7B875526" w:rsidR="00654960" w:rsidRPr="00611998" w:rsidRDefault="00654960" w:rsidP="00654960">
      <w:pPr>
        <w:rPr>
          <w:b/>
          <w:bCs/>
        </w:rPr>
      </w:pPr>
      <w:r w:rsidRPr="00611998">
        <w:rPr>
          <w:b/>
          <w:bCs/>
        </w:rPr>
        <w:t xml:space="preserve">Proposal </w:t>
      </w:r>
      <w:r w:rsidR="005B4EA1" w:rsidRPr="00611998">
        <w:rPr>
          <w:b/>
          <w:bCs/>
        </w:rPr>
        <w:t>1</w:t>
      </w:r>
      <w:r w:rsidR="00182998" w:rsidRPr="00611998">
        <w:rPr>
          <w:b/>
          <w:bCs/>
        </w:rPr>
        <w:t>4</w:t>
      </w:r>
      <w:r w:rsidRPr="00611998">
        <w:rPr>
          <w:b/>
          <w:bCs/>
        </w:rPr>
        <w:t xml:space="preserve">: RAN4 discuss whether L1-RSRP measurement procedure tests consider UL CCA failure </w:t>
      </w:r>
      <w:r w:rsidR="00BC552C" w:rsidRPr="00611998">
        <w:rPr>
          <w:b/>
          <w:bCs/>
        </w:rPr>
        <w:t>or not</w:t>
      </w:r>
      <w:r w:rsidRPr="00611998">
        <w:rPr>
          <w:b/>
          <w:bCs/>
        </w:rPr>
        <w:t xml:space="preserve"> during the tests. </w:t>
      </w:r>
      <w:r w:rsidR="004B7CA8">
        <w:rPr>
          <w:b/>
          <w:bCs/>
        </w:rPr>
        <w:t xml:space="preserve">If not considered, </w:t>
      </w:r>
      <w:r w:rsidR="00A0748A" w:rsidRPr="00611998">
        <w:rPr>
          <w:b/>
          <w:bCs/>
        </w:rPr>
        <w:t>set P</w:t>
      </w:r>
      <w:r w:rsidR="00A0748A" w:rsidRPr="00611998">
        <w:rPr>
          <w:b/>
          <w:bCs/>
          <w:vertAlign w:val="subscript"/>
        </w:rPr>
        <w:t>CCA_UL</w:t>
      </w:r>
      <w:r w:rsidR="00A0748A" w:rsidRPr="00611998">
        <w:rPr>
          <w:b/>
          <w:bCs/>
        </w:rPr>
        <w:t>=1.0</w:t>
      </w:r>
      <w:r w:rsidR="004B7CA8">
        <w:rPr>
          <w:b/>
          <w:bCs/>
        </w:rPr>
        <w:t xml:space="preserve"> in the test cases.</w:t>
      </w:r>
    </w:p>
    <w:p w14:paraId="057DDF27" w14:textId="6AB2DF78" w:rsidR="00E97397" w:rsidRDefault="00E97397" w:rsidP="00E14EAA">
      <w:pPr>
        <w:pStyle w:val="Heading1"/>
        <w:rPr>
          <w:lang w:val="en-US"/>
        </w:rPr>
      </w:pPr>
      <w:r>
        <w:rPr>
          <w:lang w:val="en-US"/>
        </w:rPr>
        <w:t>3</w:t>
      </w:r>
      <w:r>
        <w:rPr>
          <w:lang w:val="en-US"/>
        </w:rPr>
        <w:tab/>
        <w:t>Summary</w:t>
      </w:r>
    </w:p>
    <w:p w14:paraId="391CE83A" w14:textId="77777777" w:rsidR="003502C4" w:rsidRPr="00611998" w:rsidRDefault="003502C4" w:rsidP="003502C4">
      <w:pPr>
        <w:rPr>
          <w:b/>
          <w:bCs/>
        </w:rPr>
      </w:pPr>
      <w:r w:rsidRPr="00611998">
        <w:rPr>
          <w:b/>
          <w:bCs/>
        </w:rPr>
        <w:t>Proposal 1: Define the following BFD and LR test cases for NR-U:</w:t>
      </w:r>
    </w:p>
    <w:p w14:paraId="2505DAB4" w14:textId="77777777" w:rsidR="003502C4" w:rsidRPr="00755C2B" w:rsidRDefault="003502C4" w:rsidP="003502C4">
      <w:pPr>
        <w:ind w:left="284"/>
        <w:rPr>
          <w:b/>
          <w:bCs/>
          <w:lang w:val="en-GB"/>
        </w:rPr>
      </w:pPr>
      <w:r w:rsidRPr="00611998">
        <w:rPr>
          <w:b/>
          <w:bCs/>
        </w:rPr>
        <w:t>A.10.3.4.1</w:t>
      </w:r>
      <w:r>
        <w:rPr>
          <w:b/>
          <w:bCs/>
        </w:rPr>
        <w:tab/>
      </w:r>
      <w:r w:rsidRPr="00611998">
        <w:rPr>
          <w:b/>
          <w:bCs/>
        </w:rPr>
        <w:t>EN-DC Beam Failure Detection and Link Recovery Test for FR1 PSCell configured with SSB-based BFD and LR in non-DRX mode</w:t>
      </w:r>
    </w:p>
    <w:p w14:paraId="6CA3F8DD" w14:textId="77777777" w:rsidR="003502C4" w:rsidRPr="00755C2B" w:rsidRDefault="003502C4" w:rsidP="003502C4">
      <w:pPr>
        <w:ind w:left="284"/>
        <w:rPr>
          <w:b/>
          <w:bCs/>
          <w:lang w:val="en-GB"/>
        </w:rPr>
      </w:pPr>
      <w:r w:rsidRPr="00755C2B">
        <w:rPr>
          <w:b/>
          <w:bCs/>
          <w:lang w:val="en-GB"/>
        </w:rPr>
        <w:t>A.10.3.4.2</w:t>
      </w:r>
      <w:r>
        <w:rPr>
          <w:b/>
          <w:bCs/>
          <w:lang w:val="en-GB"/>
        </w:rPr>
        <w:tab/>
      </w:r>
      <w:r w:rsidRPr="00755C2B">
        <w:rPr>
          <w:b/>
          <w:bCs/>
          <w:lang w:val="en-GB"/>
        </w:rPr>
        <w:t>EN-DC Beam Failure Detection and Link Recovery Test for FR1 PSCell configured with SSB-based BFD and LR in DRX mode</w:t>
      </w:r>
    </w:p>
    <w:p w14:paraId="698F2F71" w14:textId="77777777" w:rsidR="003502C4" w:rsidRPr="00755C2B" w:rsidRDefault="003502C4" w:rsidP="003502C4">
      <w:pPr>
        <w:ind w:left="284"/>
        <w:rPr>
          <w:b/>
          <w:bCs/>
          <w:lang w:val="en-GB"/>
        </w:rPr>
      </w:pPr>
      <w:r w:rsidRPr="00755C2B">
        <w:rPr>
          <w:b/>
          <w:bCs/>
          <w:lang w:val="en-GB"/>
        </w:rPr>
        <w:t>A.11.4.4.1</w:t>
      </w:r>
      <w:r>
        <w:rPr>
          <w:b/>
          <w:bCs/>
          <w:lang w:val="en-GB"/>
        </w:rPr>
        <w:tab/>
      </w:r>
      <w:r w:rsidRPr="00755C2B">
        <w:rPr>
          <w:b/>
          <w:bCs/>
          <w:lang w:val="en-GB"/>
        </w:rPr>
        <w:t>Beam Failure Detection and Link Recovery Test for FR1 PCell configured with SSB-based BFD and LR in non-DRX mode</w:t>
      </w:r>
    </w:p>
    <w:p w14:paraId="351BF751" w14:textId="77777777" w:rsidR="003502C4" w:rsidRPr="00755C2B" w:rsidRDefault="003502C4" w:rsidP="003502C4">
      <w:pPr>
        <w:ind w:left="284"/>
        <w:rPr>
          <w:b/>
          <w:bCs/>
          <w:lang w:val="en-GB"/>
        </w:rPr>
      </w:pPr>
      <w:r w:rsidRPr="00755C2B">
        <w:rPr>
          <w:b/>
          <w:bCs/>
          <w:lang w:val="en-GB"/>
        </w:rPr>
        <w:t>A.11.4.4.2</w:t>
      </w:r>
      <w:r>
        <w:rPr>
          <w:b/>
          <w:bCs/>
          <w:lang w:val="en-GB"/>
        </w:rPr>
        <w:tab/>
      </w:r>
      <w:r w:rsidRPr="00755C2B">
        <w:rPr>
          <w:b/>
          <w:bCs/>
          <w:lang w:val="en-GB"/>
        </w:rPr>
        <w:t>Beam Failure Detection and Link Recovery Test for FR1 PCell configured with SSB-based BFD and LR in DRX mode</w:t>
      </w:r>
    </w:p>
    <w:p w14:paraId="45D2EADF" w14:textId="77777777" w:rsidR="003502C4" w:rsidRPr="00611998" w:rsidRDefault="003502C4" w:rsidP="003502C4">
      <w:pPr>
        <w:rPr>
          <w:b/>
          <w:bCs/>
        </w:rPr>
      </w:pPr>
      <w:r w:rsidRPr="00611998">
        <w:rPr>
          <w:b/>
          <w:bCs/>
        </w:rPr>
        <w:t xml:space="preserve">Proposal 2: Define the test cases with 1) BFD-RS SSB Es/Iot </w:t>
      </w:r>
      <w:r w:rsidRPr="00611998">
        <w:rPr>
          <w:rFonts w:cs="Arial"/>
          <w:b/>
          <w:bCs/>
        </w:rPr>
        <w:t xml:space="preserve">≥ </w:t>
      </w:r>
      <w:r w:rsidRPr="00611998">
        <w:rPr>
          <w:b/>
          <w:bCs/>
        </w:rPr>
        <w:t>-7 dB and 2) BFD-RS SSB Es/Iot &lt; -7 dB to verify the different evaluation period.</w:t>
      </w:r>
    </w:p>
    <w:p w14:paraId="58CD9ED7" w14:textId="77777777" w:rsidR="003502C4" w:rsidRPr="00611998" w:rsidRDefault="003502C4" w:rsidP="003502C4">
      <w:pPr>
        <w:rPr>
          <w:b/>
          <w:bCs/>
        </w:rPr>
      </w:pPr>
      <w:r w:rsidRPr="00611998">
        <w:rPr>
          <w:b/>
          <w:bCs/>
        </w:rPr>
        <w:t xml:space="preserve">Proposal 3: For the case with BFD-RS SSB Es/Iot </w:t>
      </w:r>
      <w:r w:rsidRPr="00611998">
        <w:rPr>
          <w:rFonts w:cs="Arial"/>
          <w:b/>
          <w:bCs/>
        </w:rPr>
        <w:t xml:space="preserve">&lt; </w:t>
      </w:r>
      <w:r w:rsidRPr="00611998">
        <w:rPr>
          <w:b/>
          <w:bCs/>
        </w:rPr>
        <w:t>-7 dB, set SSB Es/Iot = -3dB in T2 and set SSB Es/Iot = -12dB in T2/T2/T3, by reusing the test cases defined in Rel-15.</w:t>
      </w:r>
    </w:p>
    <w:p w14:paraId="63537A0A" w14:textId="77777777" w:rsidR="003502C4" w:rsidRPr="00611998" w:rsidRDefault="003502C4" w:rsidP="003502C4">
      <w:pPr>
        <w:rPr>
          <w:b/>
          <w:bCs/>
        </w:rPr>
      </w:pPr>
      <w:r w:rsidRPr="00611998">
        <w:rPr>
          <w:b/>
          <w:bCs/>
        </w:rPr>
        <w:t xml:space="preserve">Proposal 4: For the case with BFD-RS SSB Es/Iot </w:t>
      </w:r>
      <w:r w:rsidRPr="00611998">
        <w:t>≥</w:t>
      </w:r>
      <w:r w:rsidRPr="00611998">
        <w:rPr>
          <w:rFonts w:cs="Arial"/>
          <w:b/>
          <w:bCs/>
        </w:rPr>
        <w:t xml:space="preserve"> </w:t>
      </w:r>
      <w:r w:rsidRPr="00611998">
        <w:rPr>
          <w:b/>
          <w:bCs/>
        </w:rPr>
        <w:t>-7 dB, set SSB Es/Iot = [-1]dB in T2 and set SSB Es/Iot = [-7]dB in T2/T2/T3.</w:t>
      </w:r>
    </w:p>
    <w:p w14:paraId="392CF8D2" w14:textId="77777777" w:rsidR="003502C4" w:rsidRPr="00611998" w:rsidRDefault="003502C4" w:rsidP="003502C4">
      <w:pPr>
        <w:rPr>
          <w:b/>
          <w:bCs/>
        </w:rPr>
      </w:pPr>
      <w:r w:rsidRPr="00611998">
        <w:rPr>
          <w:b/>
          <w:bCs/>
        </w:rPr>
        <w:t>Proposal 5: SNR test points for BFD and LR tests with CCA should be adjusted for UE</w:t>
      </w:r>
      <w:r>
        <w:rPr>
          <w:b/>
          <w:bCs/>
        </w:rPr>
        <w:t>s</w:t>
      </w:r>
      <w:r w:rsidRPr="00611998">
        <w:rPr>
          <w:b/>
          <w:bCs/>
        </w:rPr>
        <w:t xml:space="preserve"> capable </w:t>
      </w:r>
      <w:r>
        <w:rPr>
          <w:b/>
          <w:bCs/>
        </w:rPr>
        <w:t>of</w:t>
      </w:r>
      <w:r w:rsidRPr="00611998">
        <w:rPr>
          <w:b/>
          <w:bCs/>
        </w:rPr>
        <w:t xml:space="preserve"> 4R</w:t>
      </w:r>
      <w:r>
        <w:rPr>
          <w:b/>
          <w:bCs/>
        </w:rPr>
        <w:t>x, i.e., set SNR 3dB lower than the tests for 2Rx UEs</w:t>
      </w:r>
      <w:r w:rsidRPr="00611998">
        <w:rPr>
          <w:b/>
          <w:bCs/>
        </w:rPr>
        <w:t>.</w:t>
      </w:r>
    </w:p>
    <w:p w14:paraId="2D93279A" w14:textId="77777777" w:rsidR="003502C4" w:rsidRPr="00611998" w:rsidRDefault="003502C4" w:rsidP="003502C4">
      <w:pPr>
        <w:rPr>
          <w:b/>
          <w:bCs/>
        </w:rPr>
      </w:pPr>
      <w:r w:rsidRPr="00611998">
        <w:rPr>
          <w:b/>
          <w:bCs/>
        </w:rPr>
        <w:t xml:space="preserve">Proposal 6: BFD and LR tests </w:t>
      </w:r>
      <w:r>
        <w:rPr>
          <w:b/>
          <w:bCs/>
        </w:rPr>
        <w:t>specify</w:t>
      </w:r>
      <w:r w:rsidRPr="00611998">
        <w:rPr>
          <w:b/>
          <w:bCs/>
        </w:rPr>
        <w:t xml:space="preserve"> the DL/UL CCA success rate given by P</w:t>
      </w:r>
      <w:r w:rsidRPr="00611998">
        <w:rPr>
          <w:b/>
          <w:bCs/>
          <w:vertAlign w:val="subscript"/>
        </w:rPr>
        <w:t>CCA_DL</w:t>
      </w:r>
      <w:r w:rsidRPr="00611998">
        <w:rPr>
          <w:b/>
          <w:bCs/>
        </w:rPr>
        <w:t xml:space="preserve"> and P</w:t>
      </w:r>
      <w:r w:rsidRPr="00611998">
        <w:rPr>
          <w:b/>
          <w:bCs/>
          <w:vertAlign w:val="subscript"/>
        </w:rPr>
        <w:t>CCA_UL</w:t>
      </w:r>
      <w:r w:rsidRPr="00611998">
        <w:rPr>
          <w:b/>
          <w:bCs/>
        </w:rPr>
        <w:t>.</w:t>
      </w:r>
    </w:p>
    <w:p w14:paraId="4F6D6334" w14:textId="77777777" w:rsidR="003502C4" w:rsidRPr="00611998" w:rsidRDefault="003502C4" w:rsidP="003502C4">
      <w:pPr>
        <w:rPr>
          <w:b/>
          <w:bCs/>
        </w:rPr>
      </w:pPr>
      <w:r w:rsidRPr="00611998">
        <w:rPr>
          <w:b/>
          <w:bCs/>
        </w:rPr>
        <w:t>Proposal 7: BFD and LR tests set different P</w:t>
      </w:r>
      <w:r w:rsidRPr="00611998">
        <w:rPr>
          <w:b/>
          <w:bCs/>
          <w:vertAlign w:val="subscript"/>
        </w:rPr>
        <w:t>CCA</w:t>
      </w:r>
      <w:r w:rsidRPr="00611998">
        <w:rPr>
          <w:b/>
          <w:bCs/>
        </w:rPr>
        <w:t xml:space="preserve"> according to the assumed channel access mode, i.e., LBE and FBE. Set higher DL CCA success rate (e.g. 0.75) for FBE and lower DL CCA success rate (e.g. 0.5) for LBE during the tests. </w:t>
      </w:r>
    </w:p>
    <w:p w14:paraId="7E08916B" w14:textId="77777777" w:rsidR="003502C4" w:rsidRPr="00611998" w:rsidRDefault="003502C4" w:rsidP="003502C4">
      <w:pPr>
        <w:rPr>
          <w:b/>
          <w:bCs/>
        </w:rPr>
      </w:pPr>
      <w:r w:rsidRPr="00611998">
        <w:rPr>
          <w:b/>
          <w:bCs/>
        </w:rPr>
        <w:t>Proposal 8: Assume no UL CCA failure during the BFD and LR tests, that is, P</w:t>
      </w:r>
      <w:r w:rsidRPr="00611998">
        <w:rPr>
          <w:b/>
          <w:bCs/>
          <w:vertAlign w:val="subscript"/>
        </w:rPr>
        <w:t>CCA_UL</w:t>
      </w:r>
      <w:r w:rsidRPr="00611998">
        <w:rPr>
          <w:b/>
          <w:bCs/>
        </w:rPr>
        <w:t>=1.0.</w:t>
      </w:r>
    </w:p>
    <w:p w14:paraId="224FC82F" w14:textId="77777777" w:rsidR="003502C4" w:rsidRPr="00611998" w:rsidRDefault="003502C4" w:rsidP="003502C4">
      <w:pPr>
        <w:rPr>
          <w:b/>
          <w:bCs/>
        </w:rPr>
      </w:pPr>
      <w:r w:rsidRPr="00611998">
        <w:rPr>
          <w:b/>
          <w:bCs/>
        </w:rPr>
        <w:t>Proposal 9: Define the following L1-RSRP measurement procedure test cases for NR-U:</w:t>
      </w:r>
    </w:p>
    <w:p w14:paraId="69BF7F0D" w14:textId="77777777" w:rsidR="003502C4" w:rsidRPr="00E90F44" w:rsidRDefault="003502C4" w:rsidP="003502C4">
      <w:pPr>
        <w:ind w:left="284"/>
        <w:rPr>
          <w:b/>
          <w:bCs/>
          <w:lang w:val="en-GB"/>
        </w:rPr>
      </w:pPr>
      <w:r w:rsidRPr="00E90F44">
        <w:rPr>
          <w:b/>
          <w:bCs/>
          <w:lang w:val="en-GB"/>
        </w:rPr>
        <w:lastRenderedPageBreak/>
        <w:t>A.9.3.3.1</w:t>
      </w:r>
      <w:r>
        <w:rPr>
          <w:b/>
          <w:bCs/>
          <w:lang w:val="en-GB"/>
        </w:rPr>
        <w:tab/>
      </w:r>
      <w:r>
        <w:rPr>
          <w:b/>
          <w:bCs/>
          <w:lang w:val="en-GB"/>
        </w:rPr>
        <w:tab/>
      </w:r>
      <w:r w:rsidRPr="00E90F44">
        <w:rPr>
          <w:b/>
          <w:bCs/>
          <w:lang w:val="en-GB"/>
        </w:rPr>
        <w:t>SSB based L1-RSRP measurement when DRX is not used (SA SCell with NR PCell)</w:t>
      </w:r>
    </w:p>
    <w:p w14:paraId="7279F69A" w14:textId="77777777" w:rsidR="003502C4" w:rsidRPr="00E90F44" w:rsidRDefault="003502C4" w:rsidP="003502C4">
      <w:pPr>
        <w:ind w:left="284"/>
        <w:rPr>
          <w:b/>
          <w:bCs/>
          <w:lang w:val="en-GB"/>
        </w:rPr>
      </w:pPr>
      <w:r w:rsidRPr="00E90F44">
        <w:rPr>
          <w:b/>
          <w:bCs/>
          <w:lang w:val="en-GB"/>
        </w:rPr>
        <w:t>A.9.3.3.2</w:t>
      </w:r>
      <w:r>
        <w:rPr>
          <w:b/>
          <w:bCs/>
          <w:lang w:val="en-GB"/>
        </w:rPr>
        <w:tab/>
      </w:r>
      <w:r>
        <w:rPr>
          <w:b/>
          <w:bCs/>
          <w:lang w:val="en-GB"/>
        </w:rPr>
        <w:tab/>
      </w:r>
      <w:r w:rsidRPr="00E90F44">
        <w:rPr>
          <w:b/>
          <w:bCs/>
          <w:lang w:val="en-GB"/>
        </w:rPr>
        <w:t>SSB based L1-RSRP measurement when DRX is used (SA SCell with NR PCell)</w:t>
      </w:r>
    </w:p>
    <w:p w14:paraId="4BF66CD4" w14:textId="77777777" w:rsidR="003502C4" w:rsidRPr="00E90F44" w:rsidRDefault="003502C4" w:rsidP="003502C4">
      <w:pPr>
        <w:ind w:left="284"/>
        <w:rPr>
          <w:b/>
          <w:bCs/>
          <w:lang w:val="en-GB"/>
        </w:rPr>
      </w:pPr>
      <w:r w:rsidRPr="00E90F44">
        <w:rPr>
          <w:b/>
          <w:bCs/>
          <w:lang w:val="en-GB"/>
        </w:rPr>
        <w:t>A.10.4.3.1</w:t>
      </w:r>
      <w:r>
        <w:rPr>
          <w:b/>
          <w:bCs/>
          <w:lang w:val="en-GB"/>
        </w:rPr>
        <w:tab/>
      </w:r>
      <w:r w:rsidRPr="00E90F44">
        <w:rPr>
          <w:b/>
          <w:bCs/>
          <w:lang w:val="en-GB"/>
        </w:rPr>
        <w:t>SSB based L1-RSRP measurement on PSCC when DRX is not used (EN-DC PSCell)</w:t>
      </w:r>
    </w:p>
    <w:p w14:paraId="47B9D6A9" w14:textId="77777777" w:rsidR="003502C4" w:rsidRPr="00E90F44" w:rsidRDefault="003502C4" w:rsidP="003502C4">
      <w:pPr>
        <w:ind w:left="284"/>
        <w:rPr>
          <w:b/>
          <w:bCs/>
          <w:lang w:val="en-GB"/>
        </w:rPr>
      </w:pPr>
      <w:r w:rsidRPr="00E90F44">
        <w:rPr>
          <w:b/>
          <w:bCs/>
          <w:lang w:val="en-GB"/>
        </w:rPr>
        <w:t>A.10.4.3.2</w:t>
      </w:r>
      <w:r>
        <w:rPr>
          <w:b/>
          <w:bCs/>
          <w:lang w:val="en-GB"/>
        </w:rPr>
        <w:tab/>
      </w:r>
      <w:r w:rsidRPr="00E90F44">
        <w:rPr>
          <w:b/>
          <w:bCs/>
          <w:lang w:val="en-GB"/>
        </w:rPr>
        <w:t>SSB based L1-RSRP measurement on PSCC when DRX is used (EN-DC PSCell)</w:t>
      </w:r>
    </w:p>
    <w:p w14:paraId="3F6CDC79" w14:textId="77777777" w:rsidR="003502C4" w:rsidRPr="00E90F44" w:rsidRDefault="003502C4" w:rsidP="003502C4">
      <w:pPr>
        <w:ind w:left="284"/>
        <w:rPr>
          <w:b/>
          <w:bCs/>
          <w:lang w:val="en-GB"/>
        </w:rPr>
      </w:pPr>
      <w:r w:rsidRPr="00E90F44">
        <w:rPr>
          <w:b/>
          <w:bCs/>
          <w:lang w:val="en-GB"/>
        </w:rPr>
        <w:t>A.10.4.3.3</w:t>
      </w:r>
      <w:r>
        <w:rPr>
          <w:b/>
          <w:bCs/>
          <w:lang w:val="en-GB"/>
        </w:rPr>
        <w:tab/>
      </w:r>
      <w:r w:rsidRPr="00E90F44">
        <w:rPr>
          <w:b/>
          <w:bCs/>
          <w:lang w:val="en-GB"/>
        </w:rPr>
        <w:t>SSB based L1-RSRP measurement on SCC when DRX is not used (EN-DC SCell with LTE PCell and NR-U PSCell)</w:t>
      </w:r>
    </w:p>
    <w:p w14:paraId="4E52E7F2" w14:textId="77777777" w:rsidR="003502C4" w:rsidRPr="00E90F44" w:rsidRDefault="003502C4" w:rsidP="003502C4">
      <w:pPr>
        <w:ind w:left="284"/>
        <w:rPr>
          <w:b/>
          <w:bCs/>
          <w:lang w:val="en-GB"/>
        </w:rPr>
      </w:pPr>
      <w:r w:rsidRPr="00E90F44">
        <w:rPr>
          <w:b/>
          <w:bCs/>
          <w:lang w:val="en-GB"/>
        </w:rPr>
        <w:t>A.10.4.3.4</w:t>
      </w:r>
      <w:r>
        <w:rPr>
          <w:b/>
          <w:bCs/>
          <w:lang w:val="en-GB"/>
        </w:rPr>
        <w:tab/>
      </w:r>
      <w:r w:rsidRPr="00E90F44">
        <w:rPr>
          <w:b/>
          <w:bCs/>
          <w:lang w:val="en-GB"/>
        </w:rPr>
        <w:t>SSB based L1-RSRP measurement on SCC when DRX is used (EN-DC SCell with LTE PCell and NR-U PSCell)</w:t>
      </w:r>
    </w:p>
    <w:p w14:paraId="5D990E85" w14:textId="77777777" w:rsidR="003502C4" w:rsidRPr="00E90F44" w:rsidRDefault="003502C4" w:rsidP="003502C4">
      <w:pPr>
        <w:ind w:left="284"/>
        <w:rPr>
          <w:b/>
          <w:bCs/>
          <w:lang w:val="en-GB"/>
        </w:rPr>
      </w:pPr>
      <w:r w:rsidRPr="00E90F44">
        <w:rPr>
          <w:b/>
          <w:bCs/>
          <w:lang w:val="en-GB"/>
        </w:rPr>
        <w:t>A.11.5.4.1</w:t>
      </w:r>
      <w:r>
        <w:rPr>
          <w:b/>
          <w:bCs/>
          <w:lang w:val="en-GB"/>
        </w:rPr>
        <w:tab/>
      </w:r>
      <w:r w:rsidRPr="00E90F44">
        <w:rPr>
          <w:b/>
          <w:bCs/>
          <w:lang w:val="en-GB"/>
        </w:rPr>
        <w:t>SSB based L1-RSRP measurement when DRX is not used (SA PCell)</w:t>
      </w:r>
    </w:p>
    <w:p w14:paraId="53CEFBD3" w14:textId="77777777" w:rsidR="003502C4" w:rsidRPr="00E90F44" w:rsidRDefault="003502C4" w:rsidP="003502C4">
      <w:pPr>
        <w:ind w:left="284"/>
        <w:rPr>
          <w:b/>
          <w:bCs/>
          <w:lang w:val="en-GB"/>
        </w:rPr>
      </w:pPr>
      <w:r w:rsidRPr="00E90F44">
        <w:rPr>
          <w:b/>
          <w:bCs/>
          <w:lang w:val="en-GB"/>
        </w:rPr>
        <w:t>A.11.5.4.2</w:t>
      </w:r>
      <w:r>
        <w:rPr>
          <w:b/>
          <w:bCs/>
          <w:lang w:val="en-GB"/>
        </w:rPr>
        <w:tab/>
      </w:r>
      <w:r w:rsidRPr="00E90F44">
        <w:rPr>
          <w:b/>
          <w:bCs/>
          <w:lang w:val="en-GB"/>
        </w:rPr>
        <w:t>SSB based L1-RSRP measurement when DRX is used (SA PCell)</w:t>
      </w:r>
    </w:p>
    <w:p w14:paraId="469FC2FD" w14:textId="77777777" w:rsidR="003502C4" w:rsidRPr="0058490A" w:rsidRDefault="003502C4" w:rsidP="003502C4">
      <w:pPr>
        <w:ind w:left="284"/>
        <w:rPr>
          <w:b/>
          <w:bCs/>
          <w:lang w:val="en-GB"/>
        </w:rPr>
      </w:pPr>
      <w:r w:rsidRPr="00E90F44">
        <w:rPr>
          <w:b/>
          <w:bCs/>
          <w:lang w:val="en-GB"/>
        </w:rPr>
        <w:t>A.11.5.4.3</w:t>
      </w:r>
      <w:r>
        <w:rPr>
          <w:b/>
          <w:bCs/>
          <w:lang w:val="en-GB"/>
        </w:rPr>
        <w:tab/>
      </w:r>
      <w:r w:rsidRPr="00E90F44">
        <w:rPr>
          <w:b/>
          <w:bCs/>
          <w:lang w:val="en-GB"/>
        </w:rPr>
        <w:t>SSB based L1-RSRP measurement on SCC when DRX is not used (SA SCell with NR-U PCell)</w:t>
      </w:r>
    </w:p>
    <w:p w14:paraId="7A084EFB" w14:textId="77777777" w:rsidR="003502C4" w:rsidRPr="0058490A" w:rsidRDefault="003502C4" w:rsidP="003502C4">
      <w:pPr>
        <w:ind w:left="284"/>
        <w:rPr>
          <w:b/>
          <w:bCs/>
          <w:lang w:val="en-GB"/>
        </w:rPr>
      </w:pPr>
      <w:r w:rsidRPr="0058490A">
        <w:rPr>
          <w:b/>
          <w:bCs/>
          <w:lang w:val="en-GB"/>
        </w:rPr>
        <w:t>A.11.5.4.</w:t>
      </w:r>
      <w:r>
        <w:rPr>
          <w:b/>
          <w:bCs/>
          <w:lang w:val="en-GB"/>
        </w:rPr>
        <w:t>4</w:t>
      </w:r>
      <w:r>
        <w:rPr>
          <w:b/>
          <w:bCs/>
          <w:lang w:val="en-GB"/>
        </w:rPr>
        <w:tab/>
      </w:r>
      <w:r w:rsidRPr="0058490A">
        <w:rPr>
          <w:b/>
          <w:bCs/>
          <w:lang w:val="en-GB"/>
        </w:rPr>
        <w:t xml:space="preserve">SSB based L1-RSRP measurement </w:t>
      </w:r>
      <w:r>
        <w:rPr>
          <w:b/>
          <w:bCs/>
          <w:lang w:val="en-GB"/>
        </w:rPr>
        <w:t xml:space="preserve">on SCC </w:t>
      </w:r>
      <w:r w:rsidRPr="0058490A">
        <w:rPr>
          <w:b/>
          <w:bCs/>
          <w:lang w:val="en-GB"/>
        </w:rPr>
        <w:t>when DRX is used (</w:t>
      </w:r>
      <w:r w:rsidRPr="00B5175E">
        <w:rPr>
          <w:b/>
          <w:bCs/>
          <w:lang w:val="en-GB"/>
        </w:rPr>
        <w:t>SA SCell with NR-U PCell</w:t>
      </w:r>
      <w:r w:rsidRPr="0058490A">
        <w:rPr>
          <w:b/>
          <w:bCs/>
          <w:lang w:val="en-GB"/>
        </w:rPr>
        <w:t>)</w:t>
      </w:r>
    </w:p>
    <w:p w14:paraId="2166EB7B" w14:textId="77777777" w:rsidR="003502C4" w:rsidRDefault="003502C4" w:rsidP="003502C4">
      <w:pPr>
        <w:rPr>
          <w:b/>
          <w:bCs/>
          <w:lang w:val="en-GB"/>
        </w:rPr>
      </w:pPr>
      <w:r w:rsidRPr="00E55F5A">
        <w:rPr>
          <w:b/>
          <w:bCs/>
          <w:lang w:val="en-GB"/>
        </w:rPr>
        <w:t>Proposal</w:t>
      </w:r>
      <w:r>
        <w:rPr>
          <w:b/>
          <w:bCs/>
          <w:lang w:val="en-GB"/>
        </w:rPr>
        <w:t xml:space="preserve"> 10</w:t>
      </w:r>
      <w:r w:rsidRPr="00E55F5A">
        <w:rPr>
          <w:b/>
          <w:bCs/>
          <w:lang w:val="en-GB"/>
        </w:rPr>
        <w:t>: For L1-RSRP measurement procedure tests with CCA, reuse the same Es/Ioc as Rel-15 tests.</w:t>
      </w:r>
    </w:p>
    <w:p w14:paraId="77C0DA77" w14:textId="77777777" w:rsidR="003502C4" w:rsidRPr="00611998" w:rsidRDefault="003502C4" w:rsidP="003502C4">
      <w:pPr>
        <w:rPr>
          <w:b/>
          <w:bCs/>
        </w:rPr>
      </w:pPr>
      <w:r w:rsidRPr="00611998">
        <w:rPr>
          <w:b/>
          <w:bCs/>
        </w:rPr>
        <w:t xml:space="preserve">Proposal 11: For NR-U L1-RSRP measurement procedure tests with DRX and non-DRX cases, RAN4 sets the same T1/T2 and reporting timing requirements as Rel-15 test, that is, </w:t>
      </w:r>
    </w:p>
    <w:p w14:paraId="3C8A0FD3" w14:textId="77777777" w:rsidR="003502C4" w:rsidRDefault="003502C4" w:rsidP="003502C4">
      <w:pPr>
        <w:pStyle w:val="ListParagraph"/>
        <w:numPr>
          <w:ilvl w:val="0"/>
          <w:numId w:val="37"/>
        </w:numPr>
        <w:rPr>
          <w:rFonts w:cs="v4.2.0"/>
          <w:b/>
          <w:bCs/>
        </w:rPr>
      </w:pPr>
      <w:r w:rsidRPr="009A6BFD">
        <w:rPr>
          <w:rFonts w:cs="v4.2.0"/>
          <w:b/>
          <w:bCs/>
        </w:rPr>
        <w:t xml:space="preserve">T1=5s, T2=1s. </w:t>
      </w:r>
    </w:p>
    <w:p w14:paraId="178DF097" w14:textId="77777777" w:rsidR="003502C4" w:rsidRPr="00611998" w:rsidRDefault="003502C4" w:rsidP="003502C4">
      <w:pPr>
        <w:pStyle w:val="ListParagraph"/>
        <w:numPr>
          <w:ilvl w:val="0"/>
          <w:numId w:val="37"/>
        </w:numPr>
        <w:rPr>
          <w:rFonts w:cs="v4.2.0"/>
          <w:b/>
          <w:bCs/>
        </w:rPr>
      </w:pPr>
      <w:r w:rsidRPr="00611998">
        <w:rPr>
          <w:rFonts w:cs="v4.2.0"/>
          <w:b/>
          <w:bCs/>
        </w:rPr>
        <w:t>T</w:t>
      </w:r>
      <w:r w:rsidRPr="00611998">
        <w:rPr>
          <w:rFonts w:cs="v4.2.0"/>
          <w:b/>
          <w:bCs/>
          <w:vertAlign w:val="subscript"/>
        </w:rPr>
        <w:t>Report</w:t>
      </w:r>
      <w:r w:rsidRPr="00611998">
        <w:rPr>
          <w:rFonts w:cs="v4.2.0"/>
          <w:b/>
          <w:bCs/>
        </w:rPr>
        <w:t>=80 slots (Periodic L1-RSRP reporting with PUCCH)</w:t>
      </w:r>
    </w:p>
    <w:p w14:paraId="3B5389A7" w14:textId="77777777" w:rsidR="003502C4" w:rsidRPr="00611998" w:rsidRDefault="003502C4" w:rsidP="003502C4">
      <w:pPr>
        <w:pStyle w:val="ListParagraph"/>
        <w:numPr>
          <w:ilvl w:val="0"/>
          <w:numId w:val="37"/>
        </w:numPr>
        <w:rPr>
          <w:b/>
          <w:bCs/>
        </w:rPr>
      </w:pPr>
      <w:r w:rsidRPr="00611998">
        <w:rPr>
          <w:rFonts w:cs="v4.2.0"/>
          <w:b/>
          <w:bCs/>
        </w:rPr>
        <w:t xml:space="preserve">The UE shall send L1-RSRP report every 80 slots. No later than 640ms plus 80 slots from the beginning of time period T2, UE shall send L1-RSRP report including results of both SSB0 and SSB1 while meeting the </w:t>
      </w:r>
      <w:r w:rsidRPr="00611998">
        <w:rPr>
          <w:b/>
          <w:bCs/>
          <w:lang w:eastAsia="zh-CN"/>
        </w:rPr>
        <w:t xml:space="preserve">absolute accuracy requirement. </w:t>
      </w:r>
    </w:p>
    <w:p w14:paraId="2D7D464B" w14:textId="77777777" w:rsidR="003502C4" w:rsidRPr="007B2F0A" w:rsidRDefault="003502C4" w:rsidP="007B2F0A">
      <w:pPr>
        <w:rPr>
          <w:b/>
          <w:bCs/>
        </w:rPr>
      </w:pPr>
      <w:r w:rsidRPr="007B2F0A">
        <w:rPr>
          <w:b/>
          <w:bCs/>
        </w:rPr>
        <w:t>Proposal 12: L1-RSRP measurement procedure tests specify the DL/UL CCA success rate given by P</w:t>
      </w:r>
      <w:r w:rsidRPr="007B2F0A">
        <w:rPr>
          <w:b/>
          <w:bCs/>
          <w:vertAlign w:val="subscript"/>
        </w:rPr>
        <w:t>CCA_DL</w:t>
      </w:r>
      <w:r w:rsidRPr="007B2F0A">
        <w:rPr>
          <w:b/>
          <w:bCs/>
        </w:rPr>
        <w:t xml:space="preserve"> and P</w:t>
      </w:r>
      <w:r w:rsidRPr="007B2F0A">
        <w:rPr>
          <w:b/>
          <w:bCs/>
          <w:vertAlign w:val="subscript"/>
        </w:rPr>
        <w:t>CCA_UL</w:t>
      </w:r>
      <w:r w:rsidRPr="007B2F0A">
        <w:rPr>
          <w:b/>
          <w:bCs/>
        </w:rPr>
        <w:t>.</w:t>
      </w:r>
    </w:p>
    <w:p w14:paraId="39FE720E" w14:textId="77777777" w:rsidR="003502C4" w:rsidRPr="007B2F0A" w:rsidRDefault="003502C4" w:rsidP="007B2F0A">
      <w:pPr>
        <w:rPr>
          <w:b/>
          <w:bCs/>
        </w:rPr>
      </w:pPr>
      <w:r w:rsidRPr="007B2F0A">
        <w:rPr>
          <w:b/>
          <w:bCs/>
        </w:rPr>
        <w:t>Proposal 13: L1-RSRP measurement procedure tests set P</w:t>
      </w:r>
      <w:r w:rsidRPr="007B2F0A">
        <w:rPr>
          <w:b/>
          <w:bCs/>
          <w:vertAlign w:val="subscript"/>
        </w:rPr>
        <w:t>CCA_DL</w:t>
      </w:r>
      <w:r w:rsidRPr="007B2F0A">
        <w:rPr>
          <w:b/>
          <w:bCs/>
        </w:rPr>
        <w:t xml:space="preserve"> &lt; 1 (e.g., 0.75). Set the common P</w:t>
      </w:r>
      <w:r w:rsidRPr="007B2F0A">
        <w:rPr>
          <w:b/>
          <w:bCs/>
          <w:vertAlign w:val="subscript"/>
        </w:rPr>
        <w:t>CCA_DL</w:t>
      </w:r>
      <w:r w:rsidRPr="007B2F0A">
        <w:rPr>
          <w:b/>
          <w:bCs/>
        </w:rPr>
        <w:t xml:space="preserve"> applicable for both FBE and LBE. </w:t>
      </w:r>
    </w:p>
    <w:p w14:paraId="716A4F83" w14:textId="77777777" w:rsidR="003502C4" w:rsidRPr="007B2F0A" w:rsidRDefault="003502C4" w:rsidP="007B2F0A">
      <w:pPr>
        <w:rPr>
          <w:b/>
          <w:bCs/>
        </w:rPr>
      </w:pPr>
      <w:r w:rsidRPr="007B2F0A">
        <w:rPr>
          <w:b/>
          <w:bCs/>
        </w:rPr>
        <w:t>Proposal 14: RAN4 discuss whether L1-RSRP measurement procedure tests consider UL CCA failure or not during the tests. If not considered, set P</w:t>
      </w:r>
      <w:r w:rsidRPr="007B2F0A">
        <w:rPr>
          <w:b/>
          <w:bCs/>
          <w:vertAlign w:val="subscript"/>
        </w:rPr>
        <w:t>CCA_UL</w:t>
      </w:r>
      <w:r w:rsidRPr="007B2F0A">
        <w:rPr>
          <w:b/>
          <w:bCs/>
        </w:rPr>
        <w:t>=1.0 in the test cases.</w:t>
      </w:r>
    </w:p>
    <w:p w14:paraId="445F52F3" w14:textId="2FBF55B0" w:rsidR="00DB3C2C" w:rsidRPr="00611998" w:rsidRDefault="00DB3C2C" w:rsidP="00E97397">
      <w:bookmarkStart w:id="5" w:name="_GoBack"/>
      <w:bookmarkEnd w:id="5"/>
      <w:r w:rsidRPr="00611998">
        <w:t xml:space="preserve">The corresponding draft CR is provided as </w:t>
      </w:r>
      <w:r>
        <w:fldChar w:fldCharType="begin"/>
      </w:r>
      <w:r w:rsidRPr="00611998">
        <w:instrText xml:space="preserve"> REF _Ref61452570 \r \h </w:instrText>
      </w:r>
      <w:r>
        <w:fldChar w:fldCharType="separate"/>
      </w:r>
      <w:r w:rsidR="00AD01A1">
        <w:t>[3]</w:t>
      </w:r>
      <w:r>
        <w:fldChar w:fldCharType="end"/>
      </w:r>
    </w:p>
    <w:p w14:paraId="15AE7CF6" w14:textId="494209C6" w:rsidR="00887C74" w:rsidRPr="00395F90" w:rsidRDefault="005A782E" w:rsidP="00E14EAA">
      <w:pPr>
        <w:pStyle w:val="Heading1"/>
        <w:rPr>
          <w:lang w:val="en-US"/>
        </w:rPr>
      </w:pPr>
      <w:r w:rsidRPr="00395F90">
        <w:rPr>
          <w:lang w:val="en-US"/>
        </w:rPr>
        <w:t>References</w:t>
      </w:r>
    </w:p>
    <w:p w14:paraId="320CEF71" w14:textId="2D4604B6" w:rsidR="00D873A6" w:rsidRPr="00611998" w:rsidRDefault="003F709E"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61452590"/>
      <w:bookmarkStart w:id="7" w:name="_Ref16604413"/>
      <w:r w:rsidRPr="00611998">
        <w:t>R4-2017089, “WF on NR-U RRM performance”, Nokia, Nokia Shanghai Bell.</w:t>
      </w:r>
      <w:bookmarkEnd w:id="6"/>
      <w:r w:rsidRPr="00611998">
        <w:t xml:space="preserve"> </w:t>
      </w:r>
      <w:bookmarkEnd w:id="7"/>
    </w:p>
    <w:p w14:paraId="722F93E1" w14:textId="6EBA39FA" w:rsidR="008E540C" w:rsidRPr="00611998" w:rsidRDefault="008E540C"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61368576"/>
      <w:r w:rsidRPr="00611998">
        <w:t>R4-210xxxx, “</w:t>
      </w:r>
      <w:r w:rsidR="00280CA4" w:rsidRPr="00611998">
        <w:t>On CCA model in NR-U test cases</w:t>
      </w:r>
      <w:r w:rsidRPr="00611998">
        <w:t>”</w:t>
      </w:r>
      <w:r w:rsidR="00280CA4" w:rsidRPr="00611998">
        <w:t>, Ericsson.</w:t>
      </w:r>
      <w:bookmarkEnd w:id="8"/>
      <w:r w:rsidR="00280CA4" w:rsidRPr="00611998">
        <w:t xml:space="preserve"> </w:t>
      </w:r>
    </w:p>
    <w:p w14:paraId="794F20B5" w14:textId="4BA136B6" w:rsidR="00463B08" w:rsidRPr="00611998" w:rsidRDefault="00463B08"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61452570"/>
      <w:r w:rsidRPr="00611998">
        <w:t>R4-210</w:t>
      </w:r>
      <w:r w:rsidR="00B12723">
        <w:t>1433</w:t>
      </w:r>
      <w:r w:rsidRPr="00611998">
        <w:t>, “Draft CR: test cases for beam management in NR-U”, Ericsson.</w:t>
      </w:r>
      <w:bookmarkEnd w:id="9"/>
      <w:r w:rsidRPr="00611998">
        <w:t xml:space="preserve"> </w:t>
      </w:r>
    </w:p>
    <w:p w14:paraId="5BE26060" w14:textId="75D4C308" w:rsidR="000C49C8" w:rsidRPr="00611998" w:rsidRDefault="00D873A6" w:rsidP="00F36597">
      <w:pPr>
        <w:overflowPunct w:val="0"/>
        <w:autoSpaceDE w:val="0"/>
        <w:autoSpaceDN w:val="0"/>
        <w:adjustRightInd w:val="0"/>
        <w:spacing w:after="180" w:line="240" w:lineRule="auto"/>
        <w:contextualSpacing/>
        <w:textAlignment w:val="baseline"/>
      </w:pPr>
      <w:r w:rsidRPr="00611998">
        <w:t xml:space="preserve"> </w:t>
      </w:r>
    </w:p>
    <w:sectPr w:rsidR="000C49C8" w:rsidRPr="00611998"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78129" w14:textId="77777777" w:rsidR="00E649A5" w:rsidRDefault="00E649A5">
      <w:pPr>
        <w:spacing w:after="0"/>
      </w:pPr>
      <w:r>
        <w:separator/>
      </w:r>
    </w:p>
  </w:endnote>
  <w:endnote w:type="continuationSeparator" w:id="0">
    <w:p w14:paraId="75515C3A" w14:textId="77777777" w:rsidR="00E649A5" w:rsidRDefault="00E649A5">
      <w:pPr>
        <w:spacing w:after="0"/>
      </w:pPr>
      <w:r>
        <w:continuationSeparator/>
      </w:r>
    </w:p>
  </w:endnote>
  <w:endnote w:type="continuationNotice" w:id="1">
    <w:p w14:paraId="50281BD0" w14:textId="77777777" w:rsidR="001C5621" w:rsidRDefault="001C56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E649A5" w:rsidRDefault="00E649A5">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649A5" w:rsidRDefault="00E64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0D2C9" w14:textId="77777777" w:rsidR="00E649A5" w:rsidRDefault="00E649A5">
      <w:pPr>
        <w:spacing w:after="0"/>
      </w:pPr>
      <w:r>
        <w:separator/>
      </w:r>
    </w:p>
  </w:footnote>
  <w:footnote w:type="continuationSeparator" w:id="0">
    <w:p w14:paraId="08D63498" w14:textId="77777777" w:rsidR="00E649A5" w:rsidRDefault="00E649A5">
      <w:pPr>
        <w:spacing w:after="0"/>
      </w:pPr>
      <w:r>
        <w:continuationSeparator/>
      </w:r>
    </w:p>
  </w:footnote>
  <w:footnote w:type="continuationNotice" w:id="1">
    <w:p w14:paraId="12CE4114" w14:textId="77777777" w:rsidR="001C5621" w:rsidRDefault="001C56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E649A5" w:rsidRDefault="00E649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EEE"/>
    <w:multiLevelType w:val="hybridMultilevel"/>
    <w:tmpl w:val="5F36FF62"/>
    <w:lvl w:ilvl="0" w:tplc="FA949EDC">
      <w:start w:val="1"/>
      <w:numFmt w:val="bullet"/>
      <w:lvlText w:val="•"/>
      <w:lvlJc w:val="left"/>
      <w:pPr>
        <w:tabs>
          <w:tab w:val="num" w:pos="1212"/>
        </w:tabs>
        <w:ind w:left="1212" w:hanging="360"/>
      </w:pPr>
      <w:rPr>
        <w:rFonts w:ascii="Arial" w:hAnsi="Arial" w:hint="default"/>
      </w:rPr>
    </w:lvl>
    <w:lvl w:ilvl="1" w:tplc="CA32627A">
      <w:numFmt w:val="bullet"/>
      <w:lvlText w:val="•"/>
      <w:lvlJc w:val="left"/>
      <w:pPr>
        <w:tabs>
          <w:tab w:val="num" w:pos="1932"/>
        </w:tabs>
        <w:ind w:left="1932" w:hanging="360"/>
      </w:pPr>
      <w:rPr>
        <w:rFonts w:ascii="Arial" w:hAnsi="Arial" w:hint="default"/>
      </w:rPr>
    </w:lvl>
    <w:lvl w:ilvl="2" w:tplc="4636FEB8">
      <w:numFmt w:val="bullet"/>
      <w:lvlText w:val="•"/>
      <w:lvlJc w:val="left"/>
      <w:pPr>
        <w:tabs>
          <w:tab w:val="num" w:pos="2652"/>
        </w:tabs>
        <w:ind w:left="2652" w:hanging="360"/>
      </w:pPr>
      <w:rPr>
        <w:rFonts w:ascii="Arial" w:hAnsi="Arial" w:hint="default"/>
      </w:rPr>
    </w:lvl>
    <w:lvl w:ilvl="3" w:tplc="85A0C8BC" w:tentative="1">
      <w:start w:val="1"/>
      <w:numFmt w:val="bullet"/>
      <w:lvlText w:val="•"/>
      <w:lvlJc w:val="left"/>
      <w:pPr>
        <w:tabs>
          <w:tab w:val="num" w:pos="3372"/>
        </w:tabs>
        <w:ind w:left="3372" w:hanging="360"/>
      </w:pPr>
      <w:rPr>
        <w:rFonts w:ascii="Arial" w:hAnsi="Arial" w:hint="default"/>
      </w:rPr>
    </w:lvl>
    <w:lvl w:ilvl="4" w:tplc="89B6B180" w:tentative="1">
      <w:start w:val="1"/>
      <w:numFmt w:val="bullet"/>
      <w:lvlText w:val="•"/>
      <w:lvlJc w:val="left"/>
      <w:pPr>
        <w:tabs>
          <w:tab w:val="num" w:pos="4092"/>
        </w:tabs>
        <w:ind w:left="4092" w:hanging="360"/>
      </w:pPr>
      <w:rPr>
        <w:rFonts w:ascii="Arial" w:hAnsi="Arial" w:hint="default"/>
      </w:rPr>
    </w:lvl>
    <w:lvl w:ilvl="5" w:tplc="2F982554" w:tentative="1">
      <w:start w:val="1"/>
      <w:numFmt w:val="bullet"/>
      <w:lvlText w:val="•"/>
      <w:lvlJc w:val="left"/>
      <w:pPr>
        <w:tabs>
          <w:tab w:val="num" w:pos="4812"/>
        </w:tabs>
        <w:ind w:left="4812" w:hanging="360"/>
      </w:pPr>
      <w:rPr>
        <w:rFonts w:ascii="Arial" w:hAnsi="Arial" w:hint="default"/>
      </w:rPr>
    </w:lvl>
    <w:lvl w:ilvl="6" w:tplc="94FAA654" w:tentative="1">
      <w:start w:val="1"/>
      <w:numFmt w:val="bullet"/>
      <w:lvlText w:val="•"/>
      <w:lvlJc w:val="left"/>
      <w:pPr>
        <w:tabs>
          <w:tab w:val="num" w:pos="5532"/>
        </w:tabs>
        <w:ind w:left="5532" w:hanging="360"/>
      </w:pPr>
      <w:rPr>
        <w:rFonts w:ascii="Arial" w:hAnsi="Arial" w:hint="default"/>
      </w:rPr>
    </w:lvl>
    <w:lvl w:ilvl="7" w:tplc="77321F4E" w:tentative="1">
      <w:start w:val="1"/>
      <w:numFmt w:val="bullet"/>
      <w:lvlText w:val="•"/>
      <w:lvlJc w:val="left"/>
      <w:pPr>
        <w:tabs>
          <w:tab w:val="num" w:pos="6252"/>
        </w:tabs>
        <w:ind w:left="6252" w:hanging="360"/>
      </w:pPr>
      <w:rPr>
        <w:rFonts w:ascii="Arial" w:hAnsi="Arial" w:hint="default"/>
      </w:rPr>
    </w:lvl>
    <w:lvl w:ilvl="8" w:tplc="7ECAA506" w:tentative="1">
      <w:start w:val="1"/>
      <w:numFmt w:val="bullet"/>
      <w:lvlText w:val="•"/>
      <w:lvlJc w:val="left"/>
      <w:pPr>
        <w:tabs>
          <w:tab w:val="num" w:pos="6972"/>
        </w:tabs>
        <w:ind w:left="6972" w:hanging="360"/>
      </w:pPr>
      <w:rPr>
        <w:rFonts w:ascii="Arial" w:hAnsi="Arial" w:hint="default"/>
      </w:rPr>
    </w:lvl>
  </w:abstractNum>
  <w:abstractNum w:abstractNumId="1" w15:restartNumberingAfterBreak="0">
    <w:nsid w:val="015E1972"/>
    <w:multiLevelType w:val="multilevel"/>
    <w:tmpl w:val="1DF81C86"/>
    <w:lvl w:ilvl="0">
      <w:start w:val="1"/>
      <w:numFmt w:val="decimal"/>
      <w:lvlText w:val="%1."/>
      <w:lvlJc w:val="left"/>
      <w:pPr>
        <w:ind w:left="1780" w:hanging="360"/>
      </w:pPr>
      <w:rPr>
        <w:rFonts w:hint="default"/>
      </w:rPr>
    </w:lvl>
    <w:lvl w:ilvl="1">
      <w:start w:val="1"/>
      <w:numFmt w:val="lowerLetter"/>
      <w:lvlText w:val="%2."/>
      <w:lvlJc w:val="left"/>
      <w:pPr>
        <w:ind w:left="124" w:hanging="360"/>
      </w:pPr>
    </w:lvl>
    <w:lvl w:ilvl="2">
      <w:start w:val="1"/>
      <w:numFmt w:val="lowerRoman"/>
      <w:lvlText w:val="%3."/>
      <w:lvlJc w:val="right"/>
      <w:pPr>
        <w:ind w:left="844" w:hanging="180"/>
      </w:pPr>
    </w:lvl>
    <w:lvl w:ilvl="3">
      <w:start w:val="1"/>
      <w:numFmt w:val="decimal"/>
      <w:lvlText w:val="%4."/>
      <w:lvlJc w:val="left"/>
      <w:pPr>
        <w:ind w:left="1564" w:hanging="360"/>
      </w:pPr>
    </w:lvl>
    <w:lvl w:ilvl="4">
      <w:start w:val="1"/>
      <w:numFmt w:val="lowerLetter"/>
      <w:lvlText w:val="%5."/>
      <w:lvlJc w:val="left"/>
      <w:pPr>
        <w:ind w:left="2284" w:hanging="360"/>
      </w:pPr>
    </w:lvl>
    <w:lvl w:ilvl="5">
      <w:start w:val="1"/>
      <w:numFmt w:val="lowerRoman"/>
      <w:lvlText w:val="%6."/>
      <w:lvlJc w:val="right"/>
      <w:pPr>
        <w:ind w:left="3004" w:hanging="180"/>
      </w:pPr>
    </w:lvl>
    <w:lvl w:ilvl="6">
      <w:start w:val="1"/>
      <w:numFmt w:val="decimal"/>
      <w:lvlText w:val="%7."/>
      <w:lvlJc w:val="left"/>
      <w:pPr>
        <w:ind w:left="3724" w:hanging="360"/>
      </w:pPr>
    </w:lvl>
    <w:lvl w:ilvl="7">
      <w:start w:val="1"/>
      <w:numFmt w:val="lowerLetter"/>
      <w:lvlText w:val="%8."/>
      <w:lvlJc w:val="left"/>
      <w:pPr>
        <w:ind w:left="4444" w:hanging="360"/>
      </w:pPr>
    </w:lvl>
    <w:lvl w:ilvl="8">
      <w:start w:val="1"/>
      <w:numFmt w:val="lowerRoman"/>
      <w:lvlText w:val="%9."/>
      <w:lvlJc w:val="right"/>
      <w:pPr>
        <w:ind w:left="5164" w:hanging="180"/>
      </w:pPr>
    </w:lvl>
  </w:abstractNum>
  <w:abstractNum w:abstractNumId="2" w15:restartNumberingAfterBreak="0">
    <w:nsid w:val="02257D42"/>
    <w:multiLevelType w:val="hybridMultilevel"/>
    <w:tmpl w:val="42983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62B40"/>
    <w:multiLevelType w:val="hybridMultilevel"/>
    <w:tmpl w:val="712A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E32DD"/>
    <w:multiLevelType w:val="hybridMultilevel"/>
    <w:tmpl w:val="383CA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960DA"/>
    <w:multiLevelType w:val="hybridMultilevel"/>
    <w:tmpl w:val="BBC8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963E64"/>
    <w:multiLevelType w:val="hybridMultilevel"/>
    <w:tmpl w:val="970E773C"/>
    <w:lvl w:ilvl="0" w:tplc="AFCA78E8">
      <w:start w:val="1"/>
      <w:numFmt w:val="bullet"/>
      <w:lvlText w:val="•"/>
      <w:lvlJc w:val="left"/>
      <w:pPr>
        <w:tabs>
          <w:tab w:val="num" w:pos="720"/>
        </w:tabs>
        <w:ind w:left="720" w:hanging="360"/>
      </w:pPr>
      <w:rPr>
        <w:rFonts w:ascii="Arial" w:hAnsi="Arial" w:hint="default"/>
      </w:rPr>
    </w:lvl>
    <w:lvl w:ilvl="1" w:tplc="CA20DE84">
      <w:numFmt w:val="bullet"/>
      <w:lvlText w:val="•"/>
      <w:lvlJc w:val="left"/>
      <w:pPr>
        <w:tabs>
          <w:tab w:val="num" w:pos="1440"/>
        </w:tabs>
        <w:ind w:left="1440" w:hanging="360"/>
      </w:pPr>
      <w:rPr>
        <w:rFonts w:ascii="Arial" w:hAnsi="Arial" w:hint="default"/>
      </w:rPr>
    </w:lvl>
    <w:lvl w:ilvl="2" w:tplc="03E003FC" w:tentative="1">
      <w:start w:val="1"/>
      <w:numFmt w:val="bullet"/>
      <w:lvlText w:val="•"/>
      <w:lvlJc w:val="left"/>
      <w:pPr>
        <w:tabs>
          <w:tab w:val="num" w:pos="2160"/>
        </w:tabs>
        <w:ind w:left="2160" w:hanging="360"/>
      </w:pPr>
      <w:rPr>
        <w:rFonts w:ascii="Arial" w:hAnsi="Arial" w:hint="default"/>
      </w:rPr>
    </w:lvl>
    <w:lvl w:ilvl="3" w:tplc="3BC45BB6" w:tentative="1">
      <w:start w:val="1"/>
      <w:numFmt w:val="bullet"/>
      <w:lvlText w:val="•"/>
      <w:lvlJc w:val="left"/>
      <w:pPr>
        <w:tabs>
          <w:tab w:val="num" w:pos="2880"/>
        </w:tabs>
        <w:ind w:left="2880" w:hanging="360"/>
      </w:pPr>
      <w:rPr>
        <w:rFonts w:ascii="Arial" w:hAnsi="Arial" w:hint="default"/>
      </w:rPr>
    </w:lvl>
    <w:lvl w:ilvl="4" w:tplc="B8BA5524" w:tentative="1">
      <w:start w:val="1"/>
      <w:numFmt w:val="bullet"/>
      <w:lvlText w:val="•"/>
      <w:lvlJc w:val="left"/>
      <w:pPr>
        <w:tabs>
          <w:tab w:val="num" w:pos="3600"/>
        </w:tabs>
        <w:ind w:left="3600" w:hanging="360"/>
      </w:pPr>
      <w:rPr>
        <w:rFonts w:ascii="Arial" w:hAnsi="Arial" w:hint="default"/>
      </w:rPr>
    </w:lvl>
    <w:lvl w:ilvl="5" w:tplc="AB2A07D8" w:tentative="1">
      <w:start w:val="1"/>
      <w:numFmt w:val="bullet"/>
      <w:lvlText w:val="•"/>
      <w:lvlJc w:val="left"/>
      <w:pPr>
        <w:tabs>
          <w:tab w:val="num" w:pos="4320"/>
        </w:tabs>
        <w:ind w:left="4320" w:hanging="360"/>
      </w:pPr>
      <w:rPr>
        <w:rFonts w:ascii="Arial" w:hAnsi="Arial" w:hint="default"/>
      </w:rPr>
    </w:lvl>
    <w:lvl w:ilvl="6" w:tplc="2B024416" w:tentative="1">
      <w:start w:val="1"/>
      <w:numFmt w:val="bullet"/>
      <w:lvlText w:val="•"/>
      <w:lvlJc w:val="left"/>
      <w:pPr>
        <w:tabs>
          <w:tab w:val="num" w:pos="5040"/>
        </w:tabs>
        <w:ind w:left="5040" w:hanging="360"/>
      </w:pPr>
      <w:rPr>
        <w:rFonts w:ascii="Arial" w:hAnsi="Arial" w:hint="default"/>
      </w:rPr>
    </w:lvl>
    <w:lvl w:ilvl="7" w:tplc="6E7AD2C6" w:tentative="1">
      <w:start w:val="1"/>
      <w:numFmt w:val="bullet"/>
      <w:lvlText w:val="•"/>
      <w:lvlJc w:val="left"/>
      <w:pPr>
        <w:tabs>
          <w:tab w:val="num" w:pos="5760"/>
        </w:tabs>
        <w:ind w:left="5760" w:hanging="360"/>
      </w:pPr>
      <w:rPr>
        <w:rFonts w:ascii="Arial" w:hAnsi="Arial" w:hint="default"/>
      </w:rPr>
    </w:lvl>
    <w:lvl w:ilvl="8" w:tplc="9DBA85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2545A"/>
    <w:multiLevelType w:val="hybridMultilevel"/>
    <w:tmpl w:val="866C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B3F06"/>
    <w:multiLevelType w:val="hybridMultilevel"/>
    <w:tmpl w:val="C9009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A4389ECC"/>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C61CC5"/>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D3C79"/>
    <w:multiLevelType w:val="hybridMultilevel"/>
    <w:tmpl w:val="3EFCD35C"/>
    <w:lvl w:ilvl="0" w:tplc="08621092">
      <w:start w:val="1"/>
      <w:numFmt w:val="bullet"/>
      <w:lvlText w:val="•"/>
      <w:lvlJc w:val="left"/>
      <w:pPr>
        <w:tabs>
          <w:tab w:val="num" w:pos="720"/>
        </w:tabs>
        <w:ind w:left="720" w:hanging="360"/>
      </w:pPr>
      <w:rPr>
        <w:rFonts w:ascii="Arial" w:hAnsi="Arial" w:hint="default"/>
      </w:rPr>
    </w:lvl>
    <w:lvl w:ilvl="1" w:tplc="0714DB40" w:tentative="1">
      <w:start w:val="1"/>
      <w:numFmt w:val="bullet"/>
      <w:lvlText w:val="•"/>
      <w:lvlJc w:val="left"/>
      <w:pPr>
        <w:tabs>
          <w:tab w:val="num" w:pos="1440"/>
        </w:tabs>
        <w:ind w:left="1440" w:hanging="360"/>
      </w:pPr>
      <w:rPr>
        <w:rFonts w:ascii="Arial" w:hAnsi="Arial" w:hint="default"/>
      </w:rPr>
    </w:lvl>
    <w:lvl w:ilvl="2" w:tplc="AA282D4E">
      <w:start w:val="1"/>
      <w:numFmt w:val="bullet"/>
      <w:lvlText w:val="•"/>
      <w:lvlJc w:val="left"/>
      <w:pPr>
        <w:tabs>
          <w:tab w:val="num" w:pos="2160"/>
        </w:tabs>
        <w:ind w:left="2160" w:hanging="360"/>
      </w:pPr>
      <w:rPr>
        <w:rFonts w:ascii="Arial" w:hAnsi="Arial" w:hint="default"/>
      </w:rPr>
    </w:lvl>
    <w:lvl w:ilvl="3" w:tplc="7E6ED2A0" w:tentative="1">
      <w:start w:val="1"/>
      <w:numFmt w:val="bullet"/>
      <w:lvlText w:val="•"/>
      <w:lvlJc w:val="left"/>
      <w:pPr>
        <w:tabs>
          <w:tab w:val="num" w:pos="2880"/>
        </w:tabs>
        <w:ind w:left="2880" w:hanging="360"/>
      </w:pPr>
      <w:rPr>
        <w:rFonts w:ascii="Arial" w:hAnsi="Arial" w:hint="default"/>
      </w:rPr>
    </w:lvl>
    <w:lvl w:ilvl="4" w:tplc="C6F66CC8" w:tentative="1">
      <w:start w:val="1"/>
      <w:numFmt w:val="bullet"/>
      <w:lvlText w:val="•"/>
      <w:lvlJc w:val="left"/>
      <w:pPr>
        <w:tabs>
          <w:tab w:val="num" w:pos="3600"/>
        </w:tabs>
        <w:ind w:left="3600" w:hanging="360"/>
      </w:pPr>
      <w:rPr>
        <w:rFonts w:ascii="Arial" w:hAnsi="Arial" w:hint="default"/>
      </w:rPr>
    </w:lvl>
    <w:lvl w:ilvl="5" w:tplc="D2267FCC" w:tentative="1">
      <w:start w:val="1"/>
      <w:numFmt w:val="bullet"/>
      <w:lvlText w:val="•"/>
      <w:lvlJc w:val="left"/>
      <w:pPr>
        <w:tabs>
          <w:tab w:val="num" w:pos="4320"/>
        </w:tabs>
        <w:ind w:left="4320" w:hanging="360"/>
      </w:pPr>
      <w:rPr>
        <w:rFonts w:ascii="Arial" w:hAnsi="Arial" w:hint="default"/>
      </w:rPr>
    </w:lvl>
    <w:lvl w:ilvl="6" w:tplc="1E1EEB1C" w:tentative="1">
      <w:start w:val="1"/>
      <w:numFmt w:val="bullet"/>
      <w:lvlText w:val="•"/>
      <w:lvlJc w:val="left"/>
      <w:pPr>
        <w:tabs>
          <w:tab w:val="num" w:pos="5040"/>
        </w:tabs>
        <w:ind w:left="5040" w:hanging="360"/>
      </w:pPr>
      <w:rPr>
        <w:rFonts w:ascii="Arial" w:hAnsi="Arial" w:hint="default"/>
      </w:rPr>
    </w:lvl>
    <w:lvl w:ilvl="7" w:tplc="4208AF5C" w:tentative="1">
      <w:start w:val="1"/>
      <w:numFmt w:val="bullet"/>
      <w:lvlText w:val="•"/>
      <w:lvlJc w:val="left"/>
      <w:pPr>
        <w:tabs>
          <w:tab w:val="num" w:pos="5760"/>
        </w:tabs>
        <w:ind w:left="5760" w:hanging="360"/>
      </w:pPr>
      <w:rPr>
        <w:rFonts w:ascii="Arial" w:hAnsi="Arial" w:hint="default"/>
      </w:rPr>
    </w:lvl>
    <w:lvl w:ilvl="8" w:tplc="0240D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213D8"/>
    <w:multiLevelType w:val="hybridMultilevel"/>
    <w:tmpl w:val="EDF8F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60FA6"/>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816971"/>
    <w:multiLevelType w:val="hybridMultilevel"/>
    <w:tmpl w:val="BA060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74AD6"/>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566D3"/>
    <w:multiLevelType w:val="hybridMultilevel"/>
    <w:tmpl w:val="EED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F004BD"/>
    <w:multiLevelType w:val="hybridMultilevel"/>
    <w:tmpl w:val="3662C7C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8883B9C"/>
    <w:multiLevelType w:val="hybridMultilevel"/>
    <w:tmpl w:val="D93A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70ED7"/>
    <w:multiLevelType w:val="hybridMultilevel"/>
    <w:tmpl w:val="1E9822D2"/>
    <w:lvl w:ilvl="0" w:tplc="3D6830BE">
      <w:start w:val="1"/>
      <w:numFmt w:val="bullet"/>
      <w:lvlText w:val="•"/>
      <w:lvlJc w:val="left"/>
      <w:pPr>
        <w:tabs>
          <w:tab w:val="num" w:pos="720"/>
        </w:tabs>
        <w:ind w:left="720" w:hanging="360"/>
      </w:pPr>
      <w:rPr>
        <w:rFonts w:ascii="Arial" w:hAnsi="Arial" w:hint="default"/>
      </w:rPr>
    </w:lvl>
    <w:lvl w:ilvl="1" w:tplc="4852FD0A">
      <w:numFmt w:val="bullet"/>
      <w:lvlText w:val="•"/>
      <w:lvlJc w:val="left"/>
      <w:pPr>
        <w:tabs>
          <w:tab w:val="num" w:pos="1440"/>
        </w:tabs>
        <w:ind w:left="1440" w:hanging="360"/>
      </w:pPr>
      <w:rPr>
        <w:rFonts w:ascii="Arial" w:hAnsi="Arial" w:hint="default"/>
      </w:rPr>
    </w:lvl>
    <w:lvl w:ilvl="2" w:tplc="F6E0AC44" w:tentative="1">
      <w:start w:val="1"/>
      <w:numFmt w:val="bullet"/>
      <w:lvlText w:val="•"/>
      <w:lvlJc w:val="left"/>
      <w:pPr>
        <w:tabs>
          <w:tab w:val="num" w:pos="2160"/>
        </w:tabs>
        <w:ind w:left="2160" w:hanging="360"/>
      </w:pPr>
      <w:rPr>
        <w:rFonts w:ascii="Arial" w:hAnsi="Arial" w:hint="default"/>
      </w:rPr>
    </w:lvl>
    <w:lvl w:ilvl="3" w:tplc="44BC2E68" w:tentative="1">
      <w:start w:val="1"/>
      <w:numFmt w:val="bullet"/>
      <w:lvlText w:val="•"/>
      <w:lvlJc w:val="left"/>
      <w:pPr>
        <w:tabs>
          <w:tab w:val="num" w:pos="2880"/>
        </w:tabs>
        <w:ind w:left="2880" w:hanging="360"/>
      </w:pPr>
      <w:rPr>
        <w:rFonts w:ascii="Arial" w:hAnsi="Arial" w:hint="default"/>
      </w:rPr>
    </w:lvl>
    <w:lvl w:ilvl="4" w:tplc="B93A6998" w:tentative="1">
      <w:start w:val="1"/>
      <w:numFmt w:val="bullet"/>
      <w:lvlText w:val="•"/>
      <w:lvlJc w:val="left"/>
      <w:pPr>
        <w:tabs>
          <w:tab w:val="num" w:pos="3600"/>
        </w:tabs>
        <w:ind w:left="3600" w:hanging="360"/>
      </w:pPr>
      <w:rPr>
        <w:rFonts w:ascii="Arial" w:hAnsi="Arial" w:hint="default"/>
      </w:rPr>
    </w:lvl>
    <w:lvl w:ilvl="5" w:tplc="55BEED84" w:tentative="1">
      <w:start w:val="1"/>
      <w:numFmt w:val="bullet"/>
      <w:lvlText w:val="•"/>
      <w:lvlJc w:val="left"/>
      <w:pPr>
        <w:tabs>
          <w:tab w:val="num" w:pos="4320"/>
        </w:tabs>
        <w:ind w:left="4320" w:hanging="360"/>
      </w:pPr>
      <w:rPr>
        <w:rFonts w:ascii="Arial" w:hAnsi="Arial" w:hint="default"/>
      </w:rPr>
    </w:lvl>
    <w:lvl w:ilvl="6" w:tplc="8AF41570" w:tentative="1">
      <w:start w:val="1"/>
      <w:numFmt w:val="bullet"/>
      <w:lvlText w:val="•"/>
      <w:lvlJc w:val="left"/>
      <w:pPr>
        <w:tabs>
          <w:tab w:val="num" w:pos="5040"/>
        </w:tabs>
        <w:ind w:left="5040" w:hanging="360"/>
      </w:pPr>
      <w:rPr>
        <w:rFonts w:ascii="Arial" w:hAnsi="Arial" w:hint="default"/>
      </w:rPr>
    </w:lvl>
    <w:lvl w:ilvl="7" w:tplc="D6CC091A" w:tentative="1">
      <w:start w:val="1"/>
      <w:numFmt w:val="bullet"/>
      <w:lvlText w:val="•"/>
      <w:lvlJc w:val="left"/>
      <w:pPr>
        <w:tabs>
          <w:tab w:val="num" w:pos="5760"/>
        </w:tabs>
        <w:ind w:left="5760" w:hanging="360"/>
      </w:pPr>
      <w:rPr>
        <w:rFonts w:ascii="Arial" w:hAnsi="Arial" w:hint="default"/>
      </w:rPr>
    </w:lvl>
    <w:lvl w:ilvl="8" w:tplc="785AAA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983DA6"/>
    <w:multiLevelType w:val="hybridMultilevel"/>
    <w:tmpl w:val="A0AA3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253C"/>
    <w:multiLevelType w:val="hybridMultilevel"/>
    <w:tmpl w:val="63AAF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C4145"/>
    <w:multiLevelType w:val="hybridMultilevel"/>
    <w:tmpl w:val="4C58655C"/>
    <w:lvl w:ilvl="0" w:tplc="2BDAD97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6677F3"/>
    <w:multiLevelType w:val="hybridMultilevel"/>
    <w:tmpl w:val="0E344FD6"/>
    <w:lvl w:ilvl="0" w:tplc="47A8449C">
      <w:start w:val="1"/>
      <w:numFmt w:val="bullet"/>
      <w:lvlText w:val="•"/>
      <w:lvlJc w:val="left"/>
      <w:pPr>
        <w:tabs>
          <w:tab w:val="num" w:pos="720"/>
        </w:tabs>
        <w:ind w:left="720" w:hanging="360"/>
      </w:pPr>
      <w:rPr>
        <w:rFonts w:ascii="Arial" w:hAnsi="Arial" w:hint="default"/>
      </w:rPr>
    </w:lvl>
    <w:lvl w:ilvl="1" w:tplc="70D87022" w:tentative="1">
      <w:start w:val="1"/>
      <w:numFmt w:val="bullet"/>
      <w:lvlText w:val="•"/>
      <w:lvlJc w:val="left"/>
      <w:pPr>
        <w:tabs>
          <w:tab w:val="num" w:pos="1440"/>
        </w:tabs>
        <w:ind w:left="1440" w:hanging="360"/>
      </w:pPr>
      <w:rPr>
        <w:rFonts w:ascii="Arial" w:hAnsi="Arial" w:hint="default"/>
      </w:rPr>
    </w:lvl>
    <w:lvl w:ilvl="2" w:tplc="49D61AE0" w:tentative="1">
      <w:start w:val="1"/>
      <w:numFmt w:val="bullet"/>
      <w:lvlText w:val="•"/>
      <w:lvlJc w:val="left"/>
      <w:pPr>
        <w:tabs>
          <w:tab w:val="num" w:pos="2160"/>
        </w:tabs>
        <w:ind w:left="2160" w:hanging="360"/>
      </w:pPr>
      <w:rPr>
        <w:rFonts w:ascii="Arial" w:hAnsi="Arial" w:hint="default"/>
      </w:rPr>
    </w:lvl>
    <w:lvl w:ilvl="3" w:tplc="67C8FFC6" w:tentative="1">
      <w:start w:val="1"/>
      <w:numFmt w:val="bullet"/>
      <w:lvlText w:val="•"/>
      <w:lvlJc w:val="left"/>
      <w:pPr>
        <w:tabs>
          <w:tab w:val="num" w:pos="2880"/>
        </w:tabs>
        <w:ind w:left="2880" w:hanging="360"/>
      </w:pPr>
      <w:rPr>
        <w:rFonts w:ascii="Arial" w:hAnsi="Arial" w:hint="default"/>
      </w:rPr>
    </w:lvl>
    <w:lvl w:ilvl="4" w:tplc="1C0EC1A8" w:tentative="1">
      <w:start w:val="1"/>
      <w:numFmt w:val="bullet"/>
      <w:lvlText w:val="•"/>
      <w:lvlJc w:val="left"/>
      <w:pPr>
        <w:tabs>
          <w:tab w:val="num" w:pos="3600"/>
        </w:tabs>
        <w:ind w:left="3600" w:hanging="360"/>
      </w:pPr>
      <w:rPr>
        <w:rFonts w:ascii="Arial" w:hAnsi="Arial" w:hint="default"/>
      </w:rPr>
    </w:lvl>
    <w:lvl w:ilvl="5" w:tplc="DB32BCFA" w:tentative="1">
      <w:start w:val="1"/>
      <w:numFmt w:val="bullet"/>
      <w:lvlText w:val="•"/>
      <w:lvlJc w:val="left"/>
      <w:pPr>
        <w:tabs>
          <w:tab w:val="num" w:pos="4320"/>
        </w:tabs>
        <w:ind w:left="4320" w:hanging="360"/>
      </w:pPr>
      <w:rPr>
        <w:rFonts w:ascii="Arial" w:hAnsi="Arial" w:hint="default"/>
      </w:rPr>
    </w:lvl>
    <w:lvl w:ilvl="6" w:tplc="362CC876" w:tentative="1">
      <w:start w:val="1"/>
      <w:numFmt w:val="bullet"/>
      <w:lvlText w:val="•"/>
      <w:lvlJc w:val="left"/>
      <w:pPr>
        <w:tabs>
          <w:tab w:val="num" w:pos="5040"/>
        </w:tabs>
        <w:ind w:left="5040" w:hanging="360"/>
      </w:pPr>
      <w:rPr>
        <w:rFonts w:ascii="Arial" w:hAnsi="Arial" w:hint="default"/>
      </w:rPr>
    </w:lvl>
    <w:lvl w:ilvl="7" w:tplc="FE9E8A5C" w:tentative="1">
      <w:start w:val="1"/>
      <w:numFmt w:val="bullet"/>
      <w:lvlText w:val="•"/>
      <w:lvlJc w:val="left"/>
      <w:pPr>
        <w:tabs>
          <w:tab w:val="num" w:pos="5760"/>
        </w:tabs>
        <w:ind w:left="5760" w:hanging="360"/>
      </w:pPr>
      <w:rPr>
        <w:rFonts w:ascii="Arial" w:hAnsi="Arial" w:hint="default"/>
      </w:rPr>
    </w:lvl>
    <w:lvl w:ilvl="8" w:tplc="650880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07A36"/>
    <w:multiLevelType w:val="hybridMultilevel"/>
    <w:tmpl w:val="9CC8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941D3"/>
    <w:multiLevelType w:val="hybridMultilevel"/>
    <w:tmpl w:val="2B0A7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C37C0"/>
    <w:multiLevelType w:val="hybridMultilevel"/>
    <w:tmpl w:val="223E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C7FEC"/>
    <w:multiLevelType w:val="hybridMultilevel"/>
    <w:tmpl w:val="A8CE7CF6"/>
    <w:lvl w:ilvl="0" w:tplc="6C5A2292">
      <w:start w:val="1"/>
      <w:numFmt w:val="bullet"/>
      <w:lvlText w:val="—"/>
      <w:lvlJc w:val="left"/>
      <w:pPr>
        <w:tabs>
          <w:tab w:val="num" w:pos="720"/>
        </w:tabs>
        <w:ind w:left="720" w:hanging="360"/>
      </w:pPr>
      <w:rPr>
        <w:rFonts w:ascii="Ericsson Hilda Light" w:hAnsi="Ericsson Hilda Light" w:hint="default"/>
      </w:rPr>
    </w:lvl>
    <w:lvl w:ilvl="1" w:tplc="9B9411C8" w:tentative="1">
      <w:start w:val="1"/>
      <w:numFmt w:val="bullet"/>
      <w:lvlText w:val="—"/>
      <w:lvlJc w:val="left"/>
      <w:pPr>
        <w:tabs>
          <w:tab w:val="num" w:pos="1440"/>
        </w:tabs>
        <w:ind w:left="1440" w:hanging="360"/>
      </w:pPr>
      <w:rPr>
        <w:rFonts w:ascii="Ericsson Hilda Light" w:hAnsi="Ericsson Hilda Light" w:hint="default"/>
      </w:rPr>
    </w:lvl>
    <w:lvl w:ilvl="2" w:tplc="6EA4EB7A" w:tentative="1">
      <w:start w:val="1"/>
      <w:numFmt w:val="bullet"/>
      <w:lvlText w:val="—"/>
      <w:lvlJc w:val="left"/>
      <w:pPr>
        <w:tabs>
          <w:tab w:val="num" w:pos="2160"/>
        </w:tabs>
        <w:ind w:left="2160" w:hanging="360"/>
      </w:pPr>
      <w:rPr>
        <w:rFonts w:ascii="Ericsson Hilda Light" w:hAnsi="Ericsson Hilda Light" w:hint="default"/>
      </w:rPr>
    </w:lvl>
    <w:lvl w:ilvl="3" w:tplc="2BD05A64" w:tentative="1">
      <w:start w:val="1"/>
      <w:numFmt w:val="bullet"/>
      <w:lvlText w:val="—"/>
      <w:lvlJc w:val="left"/>
      <w:pPr>
        <w:tabs>
          <w:tab w:val="num" w:pos="2880"/>
        </w:tabs>
        <w:ind w:left="2880" w:hanging="360"/>
      </w:pPr>
      <w:rPr>
        <w:rFonts w:ascii="Ericsson Hilda Light" w:hAnsi="Ericsson Hilda Light" w:hint="default"/>
      </w:rPr>
    </w:lvl>
    <w:lvl w:ilvl="4" w:tplc="24486A32" w:tentative="1">
      <w:start w:val="1"/>
      <w:numFmt w:val="bullet"/>
      <w:lvlText w:val="—"/>
      <w:lvlJc w:val="left"/>
      <w:pPr>
        <w:tabs>
          <w:tab w:val="num" w:pos="3600"/>
        </w:tabs>
        <w:ind w:left="3600" w:hanging="360"/>
      </w:pPr>
      <w:rPr>
        <w:rFonts w:ascii="Ericsson Hilda Light" w:hAnsi="Ericsson Hilda Light" w:hint="default"/>
      </w:rPr>
    </w:lvl>
    <w:lvl w:ilvl="5" w:tplc="6F68757C" w:tentative="1">
      <w:start w:val="1"/>
      <w:numFmt w:val="bullet"/>
      <w:lvlText w:val="—"/>
      <w:lvlJc w:val="left"/>
      <w:pPr>
        <w:tabs>
          <w:tab w:val="num" w:pos="4320"/>
        </w:tabs>
        <w:ind w:left="4320" w:hanging="360"/>
      </w:pPr>
      <w:rPr>
        <w:rFonts w:ascii="Ericsson Hilda Light" w:hAnsi="Ericsson Hilda Light" w:hint="default"/>
      </w:rPr>
    </w:lvl>
    <w:lvl w:ilvl="6" w:tplc="A14A4014" w:tentative="1">
      <w:start w:val="1"/>
      <w:numFmt w:val="bullet"/>
      <w:lvlText w:val="—"/>
      <w:lvlJc w:val="left"/>
      <w:pPr>
        <w:tabs>
          <w:tab w:val="num" w:pos="5040"/>
        </w:tabs>
        <w:ind w:left="5040" w:hanging="360"/>
      </w:pPr>
      <w:rPr>
        <w:rFonts w:ascii="Ericsson Hilda Light" w:hAnsi="Ericsson Hilda Light" w:hint="default"/>
      </w:rPr>
    </w:lvl>
    <w:lvl w:ilvl="7" w:tplc="D0365E24" w:tentative="1">
      <w:start w:val="1"/>
      <w:numFmt w:val="bullet"/>
      <w:lvlText w:val="—"/>
      <w:lvlJc w:val="left"/>
      <w:pPr>
        <w:tabs>
          <w:tab w:val="num" w:pos="5760"/>
        </w:tabs>
        <w:ind w:left="5760" w:hanging="360"/>
      </w:pPr>
      <w:rPr>
        <w:rFonts w:ascii="Ericsson Hilda Light" w:hAnsi="Ericsson Hilda Light" w:hint="default"/>
      </w:rPr>
    </w:lvl>
    <w:lvl w:ilvl="8" w:tplc="F8D235A2"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F1D7FE6"/>
    <w:multiLevelType w:val="hybridMultilevel"/>
    <w:tmpl w:val="BDF63530"/>
    <w:lvl w:ilvl="0" w:tplc="DACA191A">
      <w:start w:val="1"/>
      <w:numFmt w:val="bullet"/>
      <w:lvlText w:val="•"/>
      <w:lvlJc w:val="left"/>
      <w:pPr>
        <w:tabs>
          <w:tab w:val="num" w:pos="720"/>
        </w:tabs>
        <w:ind w:left="720" w:hanging="360"/>
      </w:pPr>
      <w:rPr>
        <w:rFonts w:ascii="Arial" w:hAnsi="Arial" w:hint="default"/>
      </w:rPr>
    </w:lvl>
    <w:lvl w:ilvl="1" w:tplc="410CBEA4">
      <w:start w:val="18176"/>
      <w:numFmt w:val="bullet"/>
      <w:lvlText w:val="•"/>
      <w:lvlJc w:val="left"/>
      <w:pPr>
        <w:tabs>
          <w:tab w:val="num" w:pos="1440"/>
        </w:tabs>
        <w:ind w:left="1440" w:hanging="360"/>
      </w:pPr>
      <w:rPr>
        <w:rFonts w:ascii="Arial" w:hAnsi="Arial" w:hint="default"/>
      </w:rPr>
    </w:lvl>
    <w:lvl w:ilvl="2" w:tplc="119AA1D2">
      <w:start w:val="18176"/>
      <w:numFmt w:val="bullet"/>
      <w:lvlText w:val="•"/>
      <w:lvlJc w:val="left"/>
      <w:pPr>
        <w:tabs>
          <w:tab w:val="num" w:pos="2160"/>
        </w:tabs>
        <w:ind w:left="2160" w:hanging="360"/>
      </w:pPr>
      <w:rPr>
        <w:rFonts w:ascii="Arial" w:hAnsi="Arial" w:hint="default"/>
      </w:rPr>
    </w:lvl>
    <w:lvl w:ilvl="3" w:tplc="6140668C">
      <w:start w:val="18176"/>
      <w:numFmt w:val="bullet"/>
      <w:lvlText w:val="•"/>
      <w:lvlJc w:val="left"/>
      <w:pPr>
        <w:tabs>
          <w:tab w:val="num" w:pos="2880"/>
        </w:tabs>
        <w:ind w:left="2880" w:hanging="360"/>
      </w:pPr>
      <w:rPr>
        <w:rFonts w:ascii="Arial" w:hAnsi="Arial" w:hint="default"/>
      </w:rPr>
    </w:lvl>
    <w:lvl w:ilvl="4" w:tplc="A0EE654E" w:tentative="1">
      <w:start w:val="1"/>
      <w:numFmt w:val="bullet"/>
      <w:lvlText w:val="•"/>
      <w:lvlJc w:val="left"/>
      <w:pPr>
        <w:tabs>
          <w:tab w:val="num" w:pos="3600"/>
        </w:tabs>
        <w:ind w:left="3600" w:hanging="360"/>
      </w:pPr>
      <w:rPr>
        <w:rFonts w:ascii="Arial" w:hAnsi="Arial" w:hint="default"/>
      </w:rPr>
    </w:lvl>
    <w:lvl w:ilvl="5" w:tplc="D9D0AC6C" w:tentative="1">
      <w:start w:val="1"/>
      <w:numFmt w:val="bullet"/>
      <w:lvlText w:val="•"/>
      <w:lvlJc w:val="left"/>
      <w:pPr>
        <w:tabs>
          <w:tab w:val="num" w:pos="4320"/>
        </w:tabs>
        <w:ind w:left="4320" w:hanging="360"/>
      </w:pPr>
      <w:rPr>
        <w:rFonts w:ascii="Arial" w:hAnsi="Arial" w:hint="default"/>
      </w:rPr>
    </w:lvl>
    <w:lvl w:ilvl="6" w:tplc="3A24D858" w:tentative="1">
      <w:start w:val="1"/>
      <w:numFmt w:val="bullet"/>
      <w:lvlText w:val="•"/>
      <w:lvlJc w:val="left"/>
      <w:pPr>
        <w:tabs>
          <w:tab w:val="num" w:pos="5040"/>
        </w:tabs>
        <w:ind w:left="5040" w:hanging="360"/>
      </w:pPr>
      <w:rPr>
        <w:rFonts w:ascii="Arial" w:hAnsi="Arial" w:hint="default"/>
      </w:rPr>
    </w:lvl>
    <w:lvl w:ilvl="7" w:tplc="3E32833E" w:tentative="1">
      <w:start w:val="1"/>
      <w:numFmt w:val="bullet"/>
      <w:lvlText w:val="•"/>
      <w:lvlJc w:val="left"/>
      <w:pPr>
        <w:tabs>
          <w:tab w:val="num" w:pos="5760"/>
        </w:tabs>
        <w:ind w:left="5760" w:hanging="360"/>
      </w:pPr>
      <w:rPr>
        <w:rFonts w:ascii="Arial" w:hAnsi="Arial" w:hint="default"/>
      </w:rPr>
    </w:lvl>
    <w:lvl w:ilvl="8" w:tplc="6A1AC2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E1044C"/>
    <w:multiLevelType w:val="hybridMultilevel"/>
    <w:tmpl w:val="316A0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12878"/>
    <w:multiLevelType w:val="hybridMultilevel"/>
    <w:tmpl w:val="6F1CF136"/>
    <w:lvl w:ilvl="0" w:tplc="38E03A2E">
      <w:start w:val="1"/>
      <w:numFmt w:val="bullet"/>
      <w:lvlText w:val="•"/>
      <w:lvlJc w:val="left"/>
      <w:pPr>
        <w:tabs>
          <w:tab w:val="num" w:pos="720"/>
        </w:tabs>
        <w:ind w:left="720" w:hanging="360"/>
      </w:pPr>
      <w:rPr>
        <w:rFonts w:ascii="Arial" w:hAnsi="Arial" w:hint="default"/>
      </w:rPr>
    </w:lvl>
    <w:lvl w:ilvl="1" w:tplc="584CD940">
      <w:numFmt w:val="bullet"/>
      <w:lvlText w:val="•"/>
      <w:lvlJc w:val="left"/>
      <w:pPr>
        <w:tabs>
          <w:tab w:val="num" w:pos="1440"/>
        </w:tabs>
        <w:ind w:left="1440" w:hanging="360"/>
      </w:pPr>
      <w:rPr>
        <w:rFonts w:ascii="Arial" w:hAnsi="Arial" w:hint="default"/>
      </w:rPr>
    </w:lvl>
    <w:lvl w:ilvl="2" w:tplc="148CA35C" w:tentative="1">
      <w:start w:val="1"/>
      <w:numFmt w:val="bullet"/>
      <w:lvlText w:val="•"/>
      <w:lvlJc w:val="left"/>
      <w:pPr>
        <w:tabs>
          <w:tab w:val="num" w:pos="2160"/>
        </w:tabs>
        <w:ind w:left="2160" w:hanging="360"/>
      </w:pPr>
      <w:rPr>
        <w:rFonts w:ascii="Arial" w:hAnsi="Arial" w:hint="default"/>
      </w:rPr>
    </w:lvl>
    <w:lvl w:ilvl="3" w:tplc="7584A626" w:tentative="1">
      <w:start w:val="1"/>
      <w:numFmt w:val="bullet"/>
      <w:lvlText w:val="•"/>
      <w:lvlJc w:val="left"/>
      <w:pPr>
        <w:tabs>
          <w:tab w:val="num" w:pos="2880"/>
        </w:tabs>
        <w:ind w:left="2880" w:hanging="360"/>
      </w:pPr>
      <w:rPr>
        <w:rFonts w:ascii="Arial" w:hAnsi="Arial" w:hint="default"/>
      </w:rPr>
    </w:lvl>
    <w:lvl w:ilvl="4" w:tplc="686461BA" w:tentative="1">
      <w:start w:val="1"/>
      <w:numFmt w:val="bullet"/>
      <w:lvlText w:val="•"/>
      <w:lvlJc w:val="left"/>
      <w:pPr>
        <w:tabs>
          <w:tab w:val="num" w:pos="3600"/>
        </w:tabs>
        <w:ind w:left="3600" w:hanging="360"/>
      </w:pPr>
      <w:rPr>
        <w:rFonts w:ascii="Arial" w:hAnsi="Arial" w:hint="default"/>
      </w:rPr>
    </w:lvl>
    <w:lvl w:ilvl="5" w:tplc="B50C000C" w:tentative="1">
      <w:start w:val="1"/>
      <w:numFmt w:val="bullet"/>
      <w:lvlText w:val="•"/>
      <w:lvlJc w:val="left"/>
      <w:pPr>
        <w:tabs>
          <w:tab w:val="num" w:pos="4320"/>
        </w:tabs>
        <w:ind w:left="4320" w:hanging="360"/>
      </w:pPr>
      <w:rPr>
        <w:rFonts w:ascii="Arial" w:hAnsi="Arial" w:hint="default"/>
      </w:rPr>
    </w:lvl>
    <w:lvl w:ilvl="6" w:tplc="33B4E93A" w:tentative="1">
      <w:start w:val="1"/>
      <w:numFmt w:val="bullet"/>
      <w:lvlText w:val="•"/>
      <w:lvlJc w:val="left"/>
      <w:pPr>
        <w:tabs>
          <w:tab w:val="num" w:pos="5040"/>
        </w:tabs>
        <w:ind w:left="5040" w:hanging="360"/>
      </w:pPr>
      <w:rPr>
        <w:rFonts w:ascii="Arial" w:hAnsi="Arial" w:hint="default"/>
      </w:rPr>
    </w:lvl>
    <w:lvl w:ilvl="7" w:tplc="F76A516E" w:tentative="1">
      <w:start w:val="1"/>
      <w:numFmt w:val="bullet"/>
      <w:lvlText w:val="•"/>
      <w:lvlJc w:val="left"/>
      <w:pPr>
        <w:tabs>
          <w:tab w:val="num" w:pos="5760"/>
        </w:tabs>
        <w:ind w:left="5760" w:hanging="360"/>
      </w:pPr>
      <w:rPr>
        <w:rFonts w:ascii="Arial" w:hAnsi="Arial" w:hint="default"/>
      </w:rPr>
    </w:lvl>
    <w:lvl w:ilvl="8" w:tplc="5010C7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6C57EC"/>
    <w:multiLevelType w:val="hybridMultilevel"/>
    <w:tmpl w:val="2F846AB4"/>
    <w:lvl w:ilvl="0" w:tplc="E4E02476">
      <w:start w:val="1"/>
      <w:numFmt w:val="bullet"/>
      <w:lvlText w:val="•"/>
      <w:lvlJc w:val="left"/>
      <w:pPr>
        <w:tabs>
          <w:tab w:val="num" w:pos="720"/>
        </w:tabs>
        <w:ind w:left="720" w:hanging="360"/>
      </w:pPr>
      <w:rPr>
        <w:rFonts w:ascii="Arial" w:hAnsi="Arial" w:hint="default"/>
      </w:rPr>
    </w:lvl>
    <w:lvl w:ilvl="1" w:tplc="3ECA19AC">
      <w:start w:val="1"/>
      <w:numFmt w:val="bullet"/>
      <w:lvlText w:val="•"/>
      <w:lvlJc w:val="left"/>
      <w:pPr>
        <w:tabs>
          <w:tab w:val="num" w:pos="1440"/>
        </w:tabs>
        <w:ind w:left="1440" w:hanging="360"/>
      </w:pPr>
      <w:rPr>
        <w:rFonts w:ascii="Arial" w:hAnsi="Arial" w:hint="default"/>
      </w:rPr>
    </w:lvl>
    <w:lvl w:ilvl="2" w:tplc="52AE6716">
      <w:numFmt w:val="none"/>
      <w:lvlText w:val=""/>
      <w:lvlJc w:val="left"/>
      <w:pPr>
        <w:tabs>
          <w:tab w:val="num" w:pos="360"/>
        </w:tabs>
      </w:pPr>
    </w:lvl>
    <w:lvl w:ilvl="3" w:tplc="12546DD2" w:tentative="1">
      <w:start w:val="1"/>
      <w:numFmt w:val="bullet"/>
      <w:lvlText w:val="•"/>
      <w:lvlJc w:val="left"/>
      <w:pPr>
        <w:tabs>
          <w:tab w:val="num" w:pos="2880"/>
        </w:tabs>
        <w:ind w:left="2880" w:hanging="360"/>
      </w:pPr>
      <w:rPr>
        <w:rFonts w:ascii="Arial" w:hAnsi="Arial" w:hint="default"/>
      </w:rPr>
    </w:lvl>
    <w:lvl w:ilvl="4" w:tplc="6D886430" w:tentative="1">
      <w:start w:val="1"/>
      <w:numFmt w:val="bullet"/>
      <w:lvlText w:val="•"/>
      <w:lvlJc w:val="left"/>
      <w:pPr>
        <w:tabs>
          <w:tab w:val="num" w:pos="3600"/>
        </w:tabs>
        <w:ind w:left="3600" w:hanging="360"/>
      </w:pPr>
      <w:rPr>
        <w:rFonts w:ascii="Arial" w:hAnsi="Arial" w:hint="default"/>
      </w:rPr>
    </w:lvl>
    <w:lvl w:ilvl="5" w:tplc="26421844" w:tentative="1">
      <w:start w:val="1"/>
      <w:numFmt w:val="bullet"/>
      <w:lvlText w:val="•"/>
      <w:lvlJc w:val="left"/>
      <w:pPr>
        <w:tabs>
          <w:tab w:val="num" w:pos="4320"/>
        </w:tabs>
        <w:ind w:left="4320" w:hanging="360"/>
      </w:pPr>
      <w:rPr>
        <w:rFonts w:ascii="Arial" w:hAnsi="Arial" w:hint="default"/>
      </w:rPr>
    </w:lvl>
    <w:lvl w:ilvl="6" w:tplc="4002ED28" w:tentative="1">
      <w:start w:val="1"/>
      <w:numFmt w:val="bullet"/>
      <w:lvlText w:val="•"/>
      <w:lvlJc w:val="left"/>
      <w:pPr>
        <w:tabs>
          <w:tab w:val="num" w:pos="5040"/>
        </w:tabs>
        <w:ind w:left="5040" w:hanging="360"/>
      </w:pPr>
      <w:rPr>
        <w:rFonts w:ascii="Arial" w:hAnsi="Arial" w:hint="default"/>
      </w:rPr>
    </w:lvl>
    <w:lvl w:ilvl="7" w:tplc="9504389E" w:tentative="1">
      <w:start w:val="1"/>
      <w:numFmt w:val="bullet"/>
      <w:lvlText w:val="•"/>
      <w:lvlJc w:val="left"/>
      <w:pPr>
        <w:tabs>
          <w:tab w:val="num" w:pos="5760"/>
        </w:tabs>
        <w:ind w:left="5760" w:hanging="360"/>
      </w:pPr>
      <w:rPr>
        <w:rFonts w:ascii="Arial" w:hAnsi="Arial" w:hint="default"/>
      </w:rPr>
    </w:lvl>
    <w:lvl w:ilvl="8" w:tplc="8DCC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E7E0855"/>
    <w:multiLevelType w:val="hybridMultilevel"/>
    <w:tmpl w:val="C4F44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27"/>
  </w:num>
  <w:num w:numId="4">
    <w:abstractNumId w:val="11"/>
  </w:num>
  <w:num w:numId="5">
    <w:abstractNumId w:val="34"/>
  </w:num>
  <w:num w:numId="6">
    <w:abstractNumId w:val="24"/>
  </w:num>
  <w:num w:numId="7">
    <w:abstractNumId w:val="4"/>
  </w:num>
  <w:num w:numId="8">
    <w:abstractNumId w:val="2"/>
  </w:num>
  <w:num w:numId="9">
    <w:abstractNumId w:val="28"/>
  </w:num>
  <w:num w:numId="10">
    <w:abstractNumId w:val="5"/>
  </w:num>
  <w:num w:numId="11">
    <w:abstractNumId w:val="19"/>
  </w:num>
  <w:num w:numId="12">
    <w:abstractNumId w:val="33"/>
  </w:num>
  <w:num w:numId="13">
    <w:abstractNumId w:val="32"/>
  </w:num>
  <w:num w:numId="14">
    <w:abstractNumId w:val="6"/>
  </w:num>
  <w:num w:numId="15">
    <w:abstractNumId w:val="21"/>
  </w:num>
  <w:num w:numId="16">
    <w:abstractNumId w:val="20"/>
  </w:num>
  <w:num w:numId="17">
    <w:abstractNumId w:val="8"/>
  </w:num>
  <w:num w:numId="18">
    <w:abstractNumId w:val="31"/>
  </w:num>
  <w:num w:numId="19">
    <w:abstractNumId w:val="22"/>
  </w:num>
  <w:num w:numId="20">
    <w:abstractNumId w:val="23"/>
  </w:num>
  <w:num w:numId="21">
    <w:abstractNumId w:val="29"/>
  </w:num>
  <w:num w:numId="22">
    <w:abstractNumId w:val="30"/>
  </w:num>
  <w:num w:numId="23">
    <w:abstractNumId w:val="14"/>
  </w:num>
  <w:num w:numId="24">
    <w:abstractNumId w:val="26"/>
  </w:num>
  <w:num w:numId="25">
    <w:abstractNumId w:val="36"/>
  </w:num>
  <w:num w:numId="26">
    <w:abstractNumId w:val="16"/>
  </w:num>
  <w:num w:numId="27">
    <w:abstractNumId w:val="12"/>
  </w:num>
  <w:num w:numId="28">
    <w:abstractNumId w:val="3"/>
  </w:num>
  <w:num w:numId="29">
    <w:abstractNumId w:val="10"/>
  </w:num>
  <w:num w:numId="30">
    <w:abstractNumId w:val="15"/>
  </w:num>
  <w:num w:numId="31">
    <w:abstractNumId w:val="13"/>
  </w:num>
  <w:num w:numId="32">
    <w:abstractNumId w:val="9"/>
  </w:num>
  <w:num w:numId="33">
    <w:abstractNumId w:val="1"/>
  </w:num>
  <w:num w:numId="34">
    <w:abstractNumId w:val="17"/>
  </w:num>
  <w:num w:numId="35">
    <w:abstractNumId w:val="18"/>
  </w:num>
  <w:num w:numId="36">
    <w:abstractNumId w:val="0"/>
  </w:num>
  <w:num w:numId="3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73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CE9"/>
    <w:rsid w:val="00002EEF"/>
    <w:rsid w:val="000031F7"/>
    <w:rsid w:val="000037A9"/>
    <w:rsid w:val="00003FC8"/>
    <w:rsid w:val="00003FFD"/>
    <w:rsid w:val="000040FF"/>
    <w:rsid w:val="000047D2"/>
    <w:rsid w:val="00004D1B"/>
    <w:rsid w:val="00004F5C"/>
    <w:rsid w:val="000057BB"/>
    <w:rsid w:val="0000602C"/>
    <w:rsid w:val="00006032"/>
    <w:rsid w:val="0000634C"/>
    <w:rsid w:val="00006C3B"/>
    <w:rsid w:val="000073FB"/>
    <w:rsid w:val="000104F2"/>
    <w:rsid w:val="0001063A"/>
    <w:rsid w:val="0001114B"/>
    <w:rsid w:val="000115F1"/>
    <w:rsid w:val="00011CB1"/>
    <w:rsid w:val="00011F88"/>
    <w:rsid w:val="00012342"/>
    <w:rsid w:val="00012982"/>
    <w:rsid w:val="00012D27"/>
    <w:rsid w:val="00013B62"/>
    <w:rsid w:val="00013D9A"/>
    <w:rsid w:val="00014117"/>
    <w:rsid w:val="00014165"/>
    <w:rsid w:val="0001425E"/>
    <w:rsid w:val="000150C8"/>
    <w:rsid w:val="00015629"/>
    <w:rsid w:val="0001567A"/>
    <w:rsid w:val="0001601E"/>
    <w:rsid w:val="000175AF"/>
    <w:rsid w:val="00017714"/>
    <w:rsid w:val="00017A14"/>
    <w:rsid w:val="00017D5A"/>
    <w:rsid w:val="00021EAF"/>
    <w:rsid w:val="000227D1"/>
    <w:rsid w:val="0002283B"/>
    <w:rsid w:val="00022D26"/>
    <w:rsid w:val="00023006"/>
    <w:rsid w:val="00023186"/>
    <w:rsid w:val="000234DE"/>
    <w:rsid w:val="000238DC"/>
    <w:rsid w:val="000248B0"/>
    <w:rsid w:val="00024991"/>
    <w:rsid w:val="000249EB"/>
    <w:rsid w:val="00024AEF"/>
    <w:rsid w:val="00024EB7"/>
    <w:rsid w:val="00025547"/>
    <w:rsid w:val="0002561E"/>
    <w:rsid w:val="00025DD5"/>
    <w:rsid w:val="000262D9"/>
    <w:rsid w:val="000266DE"/>
    <w:rsid w:val="00026800"/>
    <w:rsid w:val="00026B86"/>
    <w:rsid w:val="00026C2C"/>
    <w:rsid w:val="00026CBB"/>
    <w:rsid w:val="00027718"/>
    <w:rsid w:val="00027810"/>
    <w:rsid w:val="00027EED"/>
    <w:rsid w:val="00031048"/>
    <w:rsid w:val="00032519"/>
    <w:rsid w:val="00033383"/>
    <w:rsid w:val="0003350F"/>
    <w:rsid w:val="0003404C"/>
    <w:rsid w:val="0003435F"/>
    <w:rsid w:val="00034622"/>
    <w:rsid w:val="0003548C"/>
    <w:rsid w:val="000358A0"/>
    <w:rsid w:val="00035B41"/>
    <w:rsid w:val="000362DF"/>
    <w:rsid w:val="000363EA"/>
    <w:rsid w:val="00036646"/>
    <w:rsid w:val="00036E39"/>
    <w:rsid w:val="00036E73"/>
    <w:rsid w:val="000374C6"/>
    <w:rsid w:val="00037C40"/>
    <w:rsid w:val="000405AB"/>
    <w:rsid w:val="00040C18"/>
    <w:rsid w:val="00041292"/>
    <w:rsid w:val="00041B14"/>
    <w:rsid w:val="0004248E"/>
    <w:rsid w:val="000436AB"/>
    <w:rsid w:val="00044D8D"/>
    <w:rsid w:val="00044ED8"/>
    <w:rsid w:val="00044F1F"/>
    <w:rsid w:val="00045494"/>
    <w:rsid w:val="000456A6"/>
    <w:rsid w:val="0004582E"/>
    <w:rsid w:val="000463C2"/>
    <w:rsid w:val="000474DE"/>
    <w:rsid w:val="000479C3"/>
    <w:rsid w:val="00047B84"/>
    <w:rsid w:val="0005017E"/>
    <w:rsid w:val="0005034B"/>
    <w:rsid w:val="00051A7F"/>
    <w:rsid w:val="000524B3"/>
    <w:rsid w:val="00052E7F"/>
    <w:rsid w:val="000541FE"/>
    <w:rsid w:val="0005420D"/>
    <w:rsid w:val="000552F1"/>
    <w:rsid w:val="0005598B"/>
    <w:rsid w:val="00055AA4"/>
    <w:rsid w:val="00056B00"/>
    <w:rsid w:val="00056C61"/>
    <w:rsid w:val="00057513"/>
    <w:rsid w:val="000579EF"/>
    <w:rsid w:val="00057A6E"/>
    <w:rsid w:val="00057C83"/>
    <w:rsid w:val="00057CCD"/>
    <w:rsid w:val="00057F51"/>
    <w:rsid w:val="00060093"/>
    <w:rsid w:val="000611EE"/>
    <w:rsid w:val="00062363"/>
    <w:rsid w:val="000627C9"/>
    <w:rsid w:val="00062C13"/>
    <w:rsid w:val="00062DDD"/>
    <w:rsid w:val="00062EE8"/>
    <w:rsid w:val="00062FEC"/>
    <w:rsid w:val="00064133"/>
    <w:rsid w:val="00065648"/>
    <w:rsid w:val="000656E5"/>
    <w:rsid w:val="00065BA2"/>
    <w:rsid w:val="00065E90"/>
    <w:rsid w:val="000666B9"/>
    <w:rsid w:val="00066770"/>
    <w:rsid w:val="00066A1D"/>
    <w:rsid w:val="00066F64"/>
    <w:rsid w:val="0006705A"/>
    <w:rsid w:val="00067BBE"/>
    <w:rsid w:val="00067E0D"/>
    <w:rsid w:val="00070219"/>
    <w:rsid w:val="00070272"/>
    <w:rsid w:val="0007033B"/>
    <w:rsid w:val="000708E5"/>
    <w:rsid w:val="00070C84"/>
    <w:rsid w:val="00070DF6"/>
    <w:rsid w:val="0007121A"/>
    <w:rsid w:val="00071E4C"/>
    <w:rsid w:val="0007288B"/>
    <w:rsid w:val="00072BC8"/>
    <w:rsid w:val="00074642"/>
    <w:rsid w:val="00074C8B"/>
    <w:rsid w:val="00075060"/>
    <w:rsid w:val="00075305"/>
    <w:rsid w:val="00075BF3"/>
    <w:rsid w:val="0007610F"/>
    <w:rsid w:val="0007696E"/>
    <w:rsid w:val="00077126"/>
    <w:rsid w:val="0007728E"/>
    <w:rsid w:val="00077E39"/>
    <w:rsid w:val="00080347"/>
    <w:rsid w:val="00080562"/>
    <w:rsid w:val="0008062A"/>
    <w:rsid w:val="000807A2"/>
    <w:rsid w:val="00080821"/>
    <w:rsid w:val="00080856"/>
    <w:rsid w:val="00080BEE"/>
    <w:rsid w:val="00080DF3"/>
    <w:rsid w:val="0008144A"/>
    <w:rsid w:val="00081781"/>
    <w:rsid w:val="00081FF1"/>
    <w:rsid w:val="000823F4"/>
    <w:rsid w:val="0008258D"/>
    <w:rsid w:val="000839E3"/>
    <w:rsid w:val="00083E10"/>
    <w:rsid w:val="00083E1A"/>
    <w:rsid w:val="00085C53"/>
    <w:rsid w:val="00085F51"/>
    <w:rsid w:val="000863BD"/>
    <w:rsid w:val="0008685F"/>
    <w:rsid w:val="000868AB"/>
    <w:rsid w:val="00086D41"/>
    <w:rsid w:val="00086EDA"/>
    <w:rsid w:val="0008744E"/>
    <w:rsid w:val="00087E91"/>
    <w:rsid w:val="000901E2"/>
    <w:rsid w:val="0009079C"/>
    <w:rsid w:val="000918A3"/>
    <w:rsid w:val="0009199E"/>
    <w:rsid w:val="00091C4A"/>
    <w:rsid w:val="0009254C"/>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0EDD"/>
    <w:rsid w:val="000A1BB2"/>
    <w:rsid w:val="000A2152"/>
    <w:rsid w:val="000A2A4A"/>
    <w:rsid w:val="000A2A4C"/>
    <w:rsid w:val="000A2C2A"/>
    <w:rsid w:val="000A2E2D"/>
    <w:rsid w:val="000A3A6D"/>
    <w:rsid w:val="000A49DC"/>
    <w:rsid w:val="000A4BEB"/>
    <w:rsid w:val="000A4C24"/>
    <w:rsid w:val="000A5020"/>
    <w:rsid w:val="000A5060"/>
    <w:rsid w:val="000A5262"/>
    <w:rsid w:val="000A5631"/>
    <w:rsid w:val="000A5806"/>
    <w:rsid w:val="000A585A"/>
    <w:rsid w:val="000A5BF1"/>
    <w:rsid w:val="000A693F"/>
    <w:rsid w:val="000A6F20"/>
    <w:rsid w:val="000A70C7"/>
    <w:rsid w:val="000A78BB"/>
    <w:rsid w:val="000A7BFF"/>
    <w:rsid w:val="000B04B5"/>
    <w:rsid w:val="000B0F93"/>
    <w:rsid w:val="000B1DE0"/>
    <w:rsid w:val="000B2270"/>
    <w:rsid w:val="000B2A11"/>
    <w:rsid w:val="000B34AA"/>
    <w:rsid w:val="000B35C7"/>
    <w:rsid w:val="000B38BD"/>
    <w:rsid w:val="000B3926"/>
    <w:rsid w:val="000B3A60"/>
    <w:rsid w:val="000B4BE7"/>
    <w:rsid w:val="000B50FE"/>
    <w:rsid w:val="000B5426"/>
    <w:rsid w:val="000B55E3"/>
    <w:rsid w:val="000B59B0"/>
    <w:rsid w:val="000B5A2C"/>
    <w:rsid w:val="000B5C69"/>
    <w:rsid w:val="000B62DE"/>
    <w:rsid w:val="000B6390"/>
    <w:rsid w:val="000B662A"/>
    <w:rsid w:val="000B75E2"/>
    <w:rsid w:val="000B7849"/>
    <w:rsid w:val="000B7D56"/>
    <w:rsid w:val="000C01B3"/>
    <w:rsid w:val="000C042C"/>
    <w:rsid w:val="000C056F"/>
    <w:rsid w:val="000C0BD0"/>
    <w:rsid w:val="000C0C92"/>
    <w:rsid w:val="000C1A33"/>
    <w:rsid w:val="000C2073"/>
    <w:rsid w:val="000C2719"/>
    <w:rsid w:val="000C2B76"/>
    <w:rsid w:val="000C300F"/>
    <w:rsid w:val="000C3222"/>
    <w:rsid w:val="000C357F"/>
    <w:rsid w:val="000C375D"/>
    <w:rsid w:val="000C3EB5"/>
    <w:rsid w:val="000C3FF8"/>
    <w:rsid w:val="000C49C8"/>
    <w:rsid w:val="000C4C73"/>
    <w:rsid w:val="000C5625"/>
    <w:rsid w:val="000C5676"/>
    <w:rsid w:val="000C60C5"/>
    <w:rsid w:val="000C674F"/>
    <w:rsid w:val="000C6B63"/>
    <w:rsid w:val="000C6B9D"/>
    <w:rsid w:val="000C6D3B"/>
    <w:rsid w:val="000C70BC"/>
    <w:rsid w:val="000C7278"/>
    <w:rsid w:val="000C7A09"/>
    <w:rsid w:val="000C7E61"/>
    <w:rsid w:val="000D06C8"/>
    <w:rsid w:val="000D0846"/>
    <w:rsid w:val="000D0B41"/>
    <w:rsid w:val="000D0DF4"/>
    <w:rsid w:val="000D21CF"/>
    <w:rsid w:val="000D23D1"/>
    <w:rsid w:val="000D24B9"/>
    <w:rsid w:val="000D24D4"/>
    <w:rsid w:val="000D27D3"/>
    <w:rsid w:val="000D2D53"/>
    <w:rsid w:val="000D2E4D"/>
    <w:rsid w:val="000D31E6"/>
    <w:rsid w:val="000D33C2"/>
    <w:rsid w:val="000D374C"/>
    <w:rsid w:val="000D3C1E"/>
    <w:rsid w:val="000D42AA"/>
    <w:rsid w:val="000D4397"/>
    <w:rsid w:val="000D4B23"/>
    <w:rsid w:val="000D53F9"/>
    <w:rsid w:val="000D575B"/>
    <w:rsid w:val="000D5CD5"/>
    <w:rsid w:val="000D6A5E"/>
    <w:rsid w:val="000D6FFD"/>
    <w:rsid w:val="000D7B74"/>
    <w:rsid w:val="000D7DAC"/>
    <w:rsid w:val="000E05B1"/>
    <w:rsid w:val="000E0E63"/>
    <w:rsid w:val="000E1155"/>
    <w:rsid w:val="000E157E"/>
    <w:rsid w:val="000E174F"/>
    <w:rsid w:val="000E1C18"/>
    <w:rsid w:val="000E1D1F"/>
    <w:rsid w:val="000E2ADE"/>
    <w:rsid w:val="000E2B75"/>
    <w:rsid w:val="000E2C22"/>
    <w:rsid w:val="000E3B5E"/>
    <w:rsid w:val="000E42FE"/>
    <w:rsid w:val="000E4847"/>
    <w:rsid w:val="000E4E75"/>
    <w:rsid w:val="000E5640"/>
    <w:rsid w:val="000E5E0B"/>
    <w:rsid w:val="000E63C4"/>
    <w:rsid w:val="000E63D2"/>
    <w:rsid w:val="000E69C2"/>
    <w:rsid w:val="000E7499"/>
    <w:rsid w:val="000E7651"/>
    <w:rsid w:val="000E7B71"/>
    <w:rsid w:val="000E7ED7"/>
    <w:rsid w:val="000F04CD"/>
    <w:rsid w:val="000F076A"/>
    <w:rsid w:val="000F08EC"/>
    <w:rsid w:val="000F0DD5"/>
    <w:rsid w:val="000F1B1D"/>
    <w:rsid w:val="000F311A"/>
    <w:rsid w:val="000F3291"/>
    <w:rsid w:val="000F3D29"/>
    <w:rsid w:val="000F41F4"/>
    <w:rsid w:val="000F42E5"/>
    <w:rsid w:val="000F522D"/>
    <w:rsid w:val="000F566C"/>
    <w:rsid w:val="000F614F"/>
    <w:rsid w:val="000F6226"/>
    <w:rsid w:val="000F6A4F"/>
    <w:rsid w:val="000F6E56"/>
    <w:rsid w:val="000F774D"/>
    <w:rsid w:val="000F7C61"/>
    <w:rsid w:val="000F7F3F"/>
    <w:rsid w:val="0010079A"/>
    <w:rsid w:val="00100904"/>
    <w:rsid w:val="00100BDE"/>
    <w:rsid w:val="00100D60"/>
    <w:rsid w:val="00100EF3"/>
    <w:rsid w:val="00100F9B"/>
    <w:rsid w:val="00101CFB"/>
    <w:rsid w:val="00102233"/>
    <w:rsid w:val="00102A1C"/>
    <w:rsid w:val="001030F5"/>
    <w:rsid w:val="001037DE"/>
    <w:rsid w:val="0010390B"/>
    <w:rsid w:val="00103969"/>
    <w:rsid w:val="001049EA"/>
    <w:rsid w:val="00104F61"/>
    <w:rsid w:val="001050DA"/>
    <w:rsid w:val="00106338"/>
    <w:rsid w:val="00106F0C"/>
    <w:rsid w:val="001100CE"/>
    <w:rsid w:val="00110126"/>
    <w:rsid w:val="0011081E"/>
    <w:rsid w:val="00110BE2"/>
    <w:rsid w:val="001113C7"/>
    <w:rsid w:val="00111663"/>
    <w:rsid w:val="00112957"/>
    <w:rsid w:val="00112B6C"/>
    <w:rsid w:val="001132FC"/>
    <w:rsid w:val="0011391A"/>
    <w:rsid w:val="00113F5B"/>
    <w:rsid w:val="00114077"/>
    <w:rsid w:val="00114245"/>
    <w:rsid w:val="001145A9"/>
    <w:rsid w:val="001145DA"/>
    <w:rsid w:val="00114934"/>
    <w:rsid w:val="00114DCF"/>
    <w:rsid w:val="00115EC3"/>
    <w:rsid w:val="001168B7"/>
    <w:rsid w:val="001168DF"/>
    <w:rsid w:val="00117479"/>
    <w:rsid w:val="0012003F"/>
    <w:rsid w:val="001201A2"/>
    <w:rsid w:val="00120689"/>
    <w:rsid w:val="00120812"/>
    <w:rsid w:val="00120A29"/>
    <w:rsid w:val="00120CA6"/>
    <w:rsid w:val="00120E21"/>
    <w:rsid w:val="00120E4A"/>
    <w:rsid w:val="001210D4"/>
    <w:rsid w:val="001216C9"/>
    <w:rsid w:val="00121791"/>
    <w:rsid w:val="0012191D"/>
    <w:rsid w:val="00121998"/>
    <w:rsid w:val="0012245A"/>
    <w:rsid w:val="00122734"/>
    <w:rsid w:val="0012275A"/>
    <w:rsid w:val="001227E8"/>
    <w:rsid w:val="00122FAA"/>
    <w:rsid w:val="0012385D"/>
    <w:rsid w:val="001238DE"/>
    <w:rsid w:val="00123A77"/>
    <w:rsid w:val="00123FA9"/>
    <w:rsid w:val="00124785"/>
    <w:rsid w:val="001248AD"/>
    <w:rsid w:val="0012501E"/>
    <w:rsid w:val="0012519F"/>
    <w:rsid w:val="001251CE"/>
    <w:rsid w:val="00125209"/>
    <w:rsid w:val="0012582D"/>
    <w:rsid w:val="00125DD0"/>
    <w:rsid w:val="00126023"/>
    <w:rsid w:val="001269FA"/>
    <w:rsid w:val="00126A0D"/>
    <w:rsid w:val="00126A83"/>
    <w:rsid w:val="00126AFB"/>
    <w:rsid w:val="00126E1B"/>
    <w:rsid w:val="00126FF0"/>
    <w:rsid w:val="00127107"/>
    <w:rsid w:val="0012711F"/>
    <w:rsid w:val="00127AC1"/>
    <w:rsid w:val="00130130"/>
    <w:rsid w:val="001301AC"/>
    <w:rsid w:val="00130215"/>
    <w:rsid w:val="00130BB4"/>
    <w:rsid w:val="001323AD"/>
    <w:rsid w:val="00132404"/>
    <w:rsid w:val="0013265C"/>
    <w:rsid w:val="001327A1"/>
    <w:rsid w:val="00132A6F"/>
    <w:rsid w:val="00132C26"/>
    <w:rsid w:val="0013347B"/>
    <w:rsid w:val="00133496"/>
    <w:rsid w:val="001334AF"/>
    <w:rsid w:val="001334ED"/>
    <w:rsid w:val="001336DC"/>
    <w:rsid w:val="001338CE"/>
    <w:rsid w:val="00134363"/>
    <w:rsid w:val="001346FB"/>
    <w:rsid w:val="00135077"/>
    <w:rsid w:val="00135E6A"/>
    <w:rsid w:val="001367E8"/>
    <w:rsid w:val="00136E4B"/>
    <w:rsid w:val="00137191"/>
    <w:rsid w:val="0013766A"/>
    <w:rsid w:val="00137DD1"/>
    <w:rsid w:val="0014031F"/>
    <w:rsid w:val="001403C8"/>
    <w:rsid w:val="001408E7"/>
    <w:rsid w:val="0014096A"/>
    <w:rsid w:val="00140986"/>
    <w:rsid w:val="00140AD3"/>
    <w:rsid w:val="00140C55"/>
    <w:rsid w:val="001412C1"/>
    <w:rsid w:val="00141D8A"/>
    <w:rsid w:val="00143060"/>
    <w:rsid w:val="00143A83"/>
    <w:rsid w:val="00144042"/>
    <w:rsid w:val="00144674"/>
    <w:rsid w:val="001448F9"/>
    <w:rsid w:val="00145179"/>
    <w:rsid w:val="00145726"/>
    <w:rsid w:val="00145B07"/>
    <w:rsid w:val="00145C2B"/>
    <w:rsid w:val="00146A54"/>
    <w:rsid w:val="00146ED4"/>
    <w:rsid w:val="00147211"/>
    <w:rsid w:val="001475D7"/>
    <w:rsid w:val="00147B38"/>
    <w:rsid w:val="00147CB6"/>
    <w:rsid w:val="00147D79"/>
    <w:rsid w:val="00150963"/>
    <w:rsid w:val="00150A93"/>
    <w:rsid w:val="00150D21"/>
    <w:rsid w:val="001511FE"/>
    <w:rsid w:val="00151F8C"/>
    <w:rsid w:val="0015265D"/>
    <w:rsid w:val="001527C3"/>
    <w:rsid w:val="001528A6"/>
    <w:rsid w:val="00152B04"/>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0C2"/>
    <w:rsid w:val="001603A2"/>
    <w:rsid w:val="00160436"/>
    <w:rsid w:val="0016044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4A6"/>
    <w:rsid w:val="00171E27"/>
    <w:rsid w:val="001727E6"/>
    <w:rsid w:val="00172AC0"/>
    <w:rsid w:val="001731A3"/>
    <w:rsid w:val="001731B5"/>
    <w:rsid w:val="00173B1E"/>
    <w:rsid w:val="00173DB5"/>
    <w:rsid w:val="0017400D"/>
    <w:rsid w:val="00174F8B"/>
    <w:rsid w:val="001751CC"/>
    <w:rsid w:val="00175577"/>
    <w:rsid w:val="00175723"/>
    <w:rsid w:val="00175C46"/>
    <w:rsid w:val="00177DDF"/>
    <w:rsid w:val="00177E54"/>
    <w:rsid w:val="00177EDD"/>
    <w:rsid w:val="001804D6"/>
    <w:rsid w:val="00180F04"/>
    <w:rsid w:val="00181530"/>
    <w:rsid w:val="00182186"/>
    <w:rsid w:val="00182785"/>
    <w:rsid w:val="00182998"/>
    <w:rsid w:val="00182D90"/>
    <w:rsid w:val="00182F13"/>
    <w:rsid w:val="00183A8E"/>
    <w:rsid w:val="00183B19"/>
    <w:rsid w:val="00183E33"/>
    <w:rsid w:val="00183F39"/>
    <w:rsid w:val="00184208"/>
    <w:rsid w:val="001843D4"/>
    <w:rsid w:val="00184FB6"/>
    <w:rsid w:val="0018519D"/>
    <w:rsid w:val="00185F08"/>
    <w:rsid w:val="00186527"/>
    <w:rsid w:val="001867CB"/>
    <w:rsid w:val="00186A93"/>
    <w:rsid w:val="00186B18"/>
    <w:rsid w:val="001878FE"/>
    <w:rsid w:val="00187976"/>
    <w:rsid w:val="00187FA5"/>
    <w:rsid w:val="0019028C"/>
    <w:rsid w:val="001903B7"/>
    <w:rsid w:val="0019086A"/>
    <w:rsid w:val="00191030"/>
    <w:rsid w:val="00191BA5"/>
    <w:rsid w:val="001920A5"/>
    <w:rsid w:val="001931C1"/>
    <w:rsid w:val="00193491"/>
    <w:rsid w:val="00193516"/>
    <w:rsid w:val="0019382E"/>
    <w:rsid w:val="00193CD3"/>
    <w:rsid w:val="00193D4A"/>
    <w:rsid w:val="00194385"/>
    <w:rsid w:val="001945B8"/>
    <w:rsid w:val="00194A2D"/>
    <w:rsid w:val="0019530C"/>
    <w:rsid w:val="00195353"/>
    <w:rsid w:val="00195BD8"/>
    <w:rsid w:val="00195EC3"/>
    <w:rsid w:val="00195ECF"/>
    <w:rsid w:val="001961C9"/>
    <w:rsid w:val="001962F6"/>
    <w:rsid w:val="001965ED"/>
    <w:rsid w:val="001966EF"/>
    <w:rsid w:val="00196FE6"/>
    <w:rsid w:val="00197406"/>
    <w:rsid w:val="00197434"/>
    <w:rsid w:val="001974FE"/>
    <w:rsid w:val="001A003A"/>
    <w:rsid w:val="001A0172"/>
    <w:rsid w:val="001A01DA"/>
    <w:rsid w:val="001A0732"/>
    <w:rsid w:val="001A08A9"/>
    <w:rsid w:val="001A29C1"/>
    <w:rsid w:val="001A3137"/>
    <w:rsid w:val="001A333E"/>
    <w:rsid w:val="001A3600"/>
    <w:rsid w:val="001A4725"/>
    <w:rsid w:val="001A4914"/>
    <w:rsid w:val="001A4A47"/>
    <w:rsid w:val="001A535E"/>
    <w:rsid w:val="001A5517"/>
    <w:rsid w:val="001A66EA"/>
    <w:rsid w:val="001A6D1B"/>
    <w:rsid w:val="001A6F80"/>
    <w:rsid w:val="001A7126"/>
    <w:rsid w:val="001A7DC3"/>
    <w:rsid w:val="001B0197"/>
    <w:rsid w:val="001B0248"/>
    <w:rsid w:val="001B072D"/>
    <w:rsid w:val="001B0CD2"/>
    <w:rsid w:val="001B0D31"/>
    <w:rsid w:val="001B0EFB"/>
    <w:rsid w:val="001B13E6"/>
    <w:rsid w:val="001B1745"/>
    <w:rsid w:val="001B185D"/>
    <w:rsid w:val="001B1B38"/>
    <w:rsid w:val="001B27D2"/>
    <w:rsid w:val="001B2B31"/>
    <w:rsid w:val="001B2FA9"/>
    <w:rsid w:val="001B3115"/>
    <w:rsid w:val="001B3326"/>
    <w:rsid w:val="001B3893"/>
    <w:rsid w:val="001B38BC"/>
    <w:rsid w:val="001B45D3"/>
    <w:rsid w:val="001B461D"/>
    <w:rsid w:val="001B4909"/>
    <w:rsid w:val="001B5649"/>
    <w:rsid w:val="001B5849"/>
    <w:rsid w:val="001B68D8"/>
    <w:rsid w:val="001B6AFB"/>
    <w:rsid w:val="001B6F88"/>
    <w:rsid w:val="001B7518"/>
    <w:rsid w:val="001B7725"/>
    <w:rsid w:val="001B781D"/>
    <w:rsid w:val="001C0C57"/>
    <w:rsid w:val="001C0CB2"/>
    <w:rsid w:val="001C14C3"/>
    <w:rsid w:val="001C17B0"/>
    <w:rsid w:val="001C26C0"/>
    <w:rsid w:val="001C27CC"/>
    <w:rsid w:val="001C3089"/>
    <w:rsid w:val="001C3CE1"/>
    <w:rsid w:val="001C3FF5"/>
    <w:rsid w:val="001C4900"/>
    <w:rsid w:val="001C4DAD"/>
    <w:rsid w:val="001C5621"/>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430"/>
    <w:rsid w:val="001D46D0"/>
    <w:rsid w:val="001D4850"/>
    <w:rsid w:val="001D48E3"/>
    <w:rsid w:val="001D4EC4"/>
    <w:rsid w:val="001D5196"/>
    <w:rsid w:val="001D5FEC"/>
    <w:rsid w:val="001D64D3"/>
    <w:rsid w:val="001D67EE"/>
    <w:rsid w:val="001D6830"/>
    <w:rsid w:val="001D6C48"/>
    <w:rsid w:val="001D6D25"/>
    <w:rsid w:val="001D6D94"/>
    <w:rsid w:val="001D70BE"/>
    <w:rsid w:val="001D7964"/>
    <w:rsid w:val="001D7E0A"/>
    <w:rsid w:val="001E0581"/>
    <w:rsid w:val="001E05E0"/>
    <w:rsid w:val="001E0A07"/>
    <w:rsid w:val="001E0B83"/>
    <w:rsid w:val="001E0FCE"/>
    <w:rsid w:val="001E1DEE"/>
    <w:rsid w:val="001E2244"/>
    <w:rsid w:val="001E2A10"/>
    <w:rsid w:val="001E2B0B"/>
    <w:rsid w:val="001E2DC8"/>
    <w:rsid w:val="001E3879"/>
    <w:rsid w:val="001E4638"/>
    <w:rsid w:val="001E4804"/>
    <w:rsid w:val="001E4D72"/>
    <w:rsid w:val="001E4FA4"/>
    <w:rsid w:val="001E5290"/>
    <w:rsid w:val="001E5305"/>
    <w:rsid w:val="001E5338"/>
    <w:rsid w:val="001E544A"/>
    <w:rsid w:val="001E54DA"/>
    <w:rsid w:val="001E5B38"/>
    <w:rsid w:val="001E5DCB"/>
    <w:rsid w:val="001E67CE"/>
    <w:rsid w:val="001E6DF9"/>
    <w:rsid w:val="001E70AA"/>
    <w:rsid w:val="001E76D0"/>
    <w:rsid w:val="001F0308"/>
    <w:rsid w:val="001F046D"/>
    <w:rsid w:val="001F0CE0"/>
    <w:rsid w:val="001F13B4"/>
    <w:rsid w:val="001F171A"/>
    <w:rsid w:val="001F1922"/>
    <w:rsid w:val="001F1EFE"/>
    <w:rsid w:val="001F1FB5"/>
    <w:rsid w:val="001F2481"/>
    <w:rsid w:val="001F2531"/>
    <w:rsid w:val="001F264D"/>
    <w:rsid w:val="001F2DA5"/>
    <w:rsid w:val="001F2F0A"/>
    <w:rsid w:val="001F393E"/>
    <w:rsid w:val="001F3C5F"/>
    <w:rsid w:val="001F40D3"/>
    <w:rsid w:val="001F47D4"/>
    <w:rsid w:val="001F4A75"/>
    <w:rsid w:val="001F4A8D"/>
    <w:rsid w:val="001F4F7C"/>
    <w:rsid w:val="001F5374"/>
    <w:rsid w:val="001F55AB"/>
    <w:rsid w:val="001F5630"/>
    <w:rsid w:val="001F5F7B"/>
    <w:rsid w:val="001F5FD2"/>
    <w:rsid w:val="001F60E4"/>
    <w:rsid w:val="001F6103"/>
    <w:rsid w:val="001F6397"/>
    <w:rsid w:val="001F6E6E"/>
    <w:rsid w:val="001F7231"/>
    <w:rsid w:val="001F769C"/>
    <w:rsid w:val="001F7882"/>
    <w:rsid w:val="0020057C"/>
    <w:rsid w:val="002007C0"/>
    <w:rsid w:val="002007DC"/>
    <w:rsid w:val="00200845"/>
    <w:rsid w:val="00200A9D"/>
    <w:rsid w:val="00200C95"/>
    <w:rsid w:val="0020109B"/>
    <w:rsid w:val="00201842"/>
    <w:rsid w:val="002019EA"/>
    <w:rsid w:val="00202FA8"/>
    <w:rsid w:val="0020310E"/>
    <w:rsid w:val="0020366C"/>
    <w:rsid w:val="00203F1A"/>
    <w:rsid w:val="002041EA"/>
    <w:rsid w:val="00204413"/>
    <w:rsid w:val="00204F98"/>
    <w:rsid w:val="00205F79"/>
    <w:rsid w:val="00206528"/>
    <w:rsid w:val="00206860"/>
    <w:rsid w:val="002068CF"/>
    <w:rsid w:val="00206DE1"/>
    <w:rsid w:val="00207282"/>
    <w:rsid w:val="00207EFD"/>
    <w:rsid w:val="00207FD5"/>
    <w:rsid w:val="0021014E"/>
    <w:rsid w:val="00210304"/>
    <w:rsid w:val="002103FA"/>
    <w:rsid w:val="00210C05"/>
    <w:rsid w:val="002115FC"/>
    <w:rsid w:val="0021165A"/>
    <w:rsid w:val="002116A6"/>
    <w:rsid w:val="002121E5"/>
    <w:rsid w:val="002129AE"/>
    <w:rsid w:val="00212E27"/>
    <w:rsid w:val="00212E5B"/>
    <w:rsid w:val="00212EC8"/>
    <w:rsid w:val="00212F28"/>
    <w:rsid w:val="00213225"/>
    <w:rsid w:val="00213A09"/>
    <w:rsid w:val="00213DAA"/>
    <w:rsid w:val="00213F44"/>
    <w:rsid w:val="00214CEB"/>
    <w:rsid w:val="00215968"/>
    <w:rsid w:val="0021635E"/>
    <w:rsid w:val="00216397"/>
    <w:rsid w:val="00216F02"/>
    <w:rsid w:val="002178A6"/>
    <w:rsid w:val="00217AE3"/>
    <w:rsid w:val="00220E05"/>
    <w:rsid w:val="00220F8C"/>
    <w:rsid w:val="0022112F"/>
    <w:rsid w:val="0022138D"/>
    <w:rsid w:val="0022169B"/>
    <w:rsid w:val="0022172E"/>
    <w:rsid w:val="00221F62"/>
    <w:rsid w:val="002221C7"/>
    <w:rsid w:val="002227FB"/>
    <w:rsid w:val="002230CA"/>
    <w:rsid w:val="002230E4"/>
    <w:rsid w:val="002233E0"/>
    <w:rsid w:val="00223BAC"/>
    <w:rsid w:val="0022420D"/>
    <w:rsid w:val="00224B11"/>
    <w:rsid w:val="002255F6"/>
    <w:rsid w:val="002257E4"/>
    <w:rsid w:val="0022585F"/>
    <w:rsid w:val="002258A1"/>
    <w:rsid w:val="00225972"/>
    <w:rsid w:val="00226533"/>
    <w:rsid w:val="00226551"/>
    <w:rsid w:val="00226876"/>
    <w:rsid w:val="0022694F"/>
    <w:rsid w:val="00226BD4"/>
    <w:rsid w:val="00226E18"/>
    <w:rsid w:val="00226EFD"/>
    <w:rsid w:val="002277CF"/>
    <w:rsid w:val="00231625"/>
    <w:rsid w:val="0023181D"/>
    <w:rsid w:val="00231879"/>
    <w:rsid w:val="00231986"/>
    <w:rsid w:val="00231C43"/>
    <w:rsid w:val="00232059"/>
    <w:rsid w:val="00232C98"/>
    <w:rsid w:val="00232DDD"/>
    <w:rsid w:val="00234404"/>
    <w:rsid w:val="00234F03"/>
    <w:rsid w:val="00235558"/>
    <w:rsid w:val="00235596"/>
    <w:rsid w:val="00236178"/>
    <w:rsid w:val="0023673E"/>
    <w:rsid w:val="00236F55"/>
    <w:rsid w:val="00237ECB"/>
    <w:rsid w:val="0024032E"/>
    <w:rsid w:val="00240525"/>
    <w:rsid w:val="002405EB"/>
    <w:rsid w:val="00240974"/>
    <w:rsid w:val="0024135F"/>
    <w:rsid w:val="0024189E"/>
    <w:rsid w:val="00242186"/>
    <w:rsid w:val="002424C9"/>
    <w:rsid w:val="00242E94"/>
    <w:rsid w:val="00243258"/>
    <w:rsid w:val="002434F0"/>
    <w:rsid w:val="00243F00"/>
    <w:rsid w:val="0024479E"/>
    <w:rsid w:val="002452BE"/>
    <w:rsid w:val="002455EF"/>
    <w:rsid w:val="00245C10"/>
    <w:rsid w:val="00245FCA"/>
    <w:rsid w:val="00246D60"/>
    <w:rsid w:val="002472F2"/>
    <w:rsid w:val="00247C17"/>
    <w:rsid w:val="00250CF2"/>
    <w:rsid w:val="0025125D"/>
    <w:rsid w:val="00251508"/>
    <w:rsid w:val="00251512"/>
    <w:rsid w:val="00251658"/>
    <w:rsid w:val="002517BF"/>
    <w:rsid w:val="00251F24"/>
    <w:rsid w:val="00251F77"/>
    <w:rsid w:val="002521AC"/>
    <w:rsid w:val="00253518"/>
    <w:rsid w:val="00253659"/>
    <w:rsid w:val="002536F9"/>
    <w:rsid w:val="002537EF"/>
    <w:rsid w:val="00253E63"/>
    <w:rsid w:val="00254036"/>
    <w:rsid w:val="002541D6"/>
    <w:rsid w:val="0025485F"/>
    <w:rsid w:val="00254F4A"/>
    <w:rsid w:val="00255402"/>
    <w:rsid w:val="00255EA3"/>
    <w:rsid w:val="002563BF"/>
    <w:rsid w:val="002571E1"/>
    <w:rsid w:val="0025720C"/>
    <w:rsid w:val="0025769E"/>
    <w:rsid w:val="00257E49"/>
    <w:rsid w:val="0026062E"/>
    <w:rsid w:val="002606A2"/>
    <w:rsid w:val="00261690"/>
    <w:rsid w:val="00261991"/>
    <w:rsid w:val="002621FF"/>
    <w:rsid w:val="0026260A"/>
    <w:rsid w:val="002626CF"/>
    <w:rsid w:val="002631F1"/>
    <w:rsid w:val="002635C5"/>
    <w:rsid w:val="002639DB"/>
    <w:rsid w:val="00263E71"/>
    <w:rsid w:val="002643FF"/>
    <w:rsid w:val="002644D6"/>
    <w:rsid w:val="0026468D"/>
    <w:rsid w:val="002661F3"/>
    <w:rsid w:val="00266ED2"/>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351"/>
    <w:rsid w:val="002735E9"/>
    <w:rsid w:val="002744F9"/>
    <w:rsid w:val="0027498F"/>
    <w:rsid w:val="00274A37"/>
    <w:rsid w:val="00274EE7"/>
    <w:rsid w:val="00274FD0"/>
    <w:rsid w:val="00275444"/>
    <w:rsid w:val="00275705"/>
    <w:rsid w:val="00275BF0"/>
    <w:rsid w:val="00275BF3"/>
    <w:rsid w:val="0027657D"/>
    <w:rsid w:val="00276941"/>
    <w:rsid w:val="00277144"/>
    <w:rsid w:val="002774CC"/>
    <w:rsid w:val="00277947"/>
    <w:rsid w:val="00277A17"/>
    <w:rsid w:val="00277DE1"/>
    <w:rsid w:val="0028029C"/>
    <w:rsid w:val="0028055F"/>
    <w:rsid w:val="00280B58"/>
    <w:rsid w:val="00280CA4"/>
    <w:rsid w:val="00280E3D"/>
    <w:rsid w:val="00281A32"/>
    <w:rsid w:val="00281DBD"/>
    <w:rsid w:val="002825B2"/>
    <w:rsid w:val="00282AB8"/>
    <w:rsid w:val="00282FB0"/>
    <w:rsid w:val="0028354B"/>
    <w:rsid w:val="00283963"/>
    <w:rsid w:val="00283D98"/>
    <w:rsid w:val="00283FE5"/>
    <w:rsid w:val="00284047"/>
    <w:rsid w:val="0028411F"/>
    <w:rsid w:val="002846B2"/>
    <w:rsid w:val="002849CC"/>
    <w:rsid w:val="00284A10"/>
    <w:rsid w:val="00284DC8"/>
    <w:rsid w:val="0028552C"/>
    <w:rsid w:val="00285D31"/>
    <w:rsid w:val="00286094"/>
    <w:rsid w:val="002865CA"/>
    <w:rsid w:val="002874D4"/>
    <w:rsid w:val="002917ED"/>
    <w:rsid w:val="0029196D"/>
    <w:rsid w:val="00291F5C"/>
    <w:rsid w:val="00292710"/>
    <w:rsid w:val="00292D50"/>
    <w:rsid w:val="00293570"/>
    <w:rsid w:val="00293778"/>
    <w:rsid w:val="0029383A"/>
    <w:rsid w:val="00293B55"/>
    <w:rsid w:val="00293C2E"/>
    <w:rsid w:val="00293F6D"/>
    <w:rsid w:val="002942C3"/>
    <w:rsid w:val="00294A1B"/>
    <w:rsid w:val="00294BA7"/>
    <w:rsid w:val="00294EEE"/>
    <w:rsid w:val="00295345"/>
    <w:rsid w:val="00295E7B"/>
    <w:rsid w:val="0029647B"/>
    <w:rsid w:val="0029720D"/>
    <w:rsid w:val="0029785A"/>
    <w:rsid w:val="002A1115"/>
    <w:rsid w:val="002A1157"/>
    <w:rsid w:val="002A18BB"/>
    <w:rsid w:val="002A24D7"/>
    <w:rsid w:val="002A298F"/>
    <w:rsid w:val="002A2BC1"/>
    <w:rsid w:val="002A3431"/>
    <w:rsid w:val="002A503A"/>
    <w:rsid w:val="002A5247"/>
    <w:rsid w:val="002A5DE0"/>
    <w:rsid w:val="002A62EC"/>
    <w:rsid w:val="002A63A4"/>
    <w:rsid w:val="002A63B9"/>
    <w:rsid w:val="002A6886"/>
    <w:rsid w:val="002A71A6"/>
    <w:rsid w:val="002A73D5"/>
    <w:rsid w:val="002A7805"/>
    <w:rsid w:val="002B0F18"/>
    <w:rsid w:val="002B12C0"/>
    <w:rsid w:val="002B1B26"/>
    <w:rsid w:val="002B1C99"/>
    <w:rsid w:val="002B208E"/>
    <w:rsid w:val="002B2154"/>
    <w:rsid w:val="002B2601"/>
    <w:rsid w:val="002B27B1"/>
    <w:rsid w:val="002B2C12"/>
    <w:rsid w:val="002B3716"/>
    <w:rsid w:val="002B3987"/>
    <w:rsid w:val="002B4758"/>
    <w:rsid w:val="002B4870"/>
    <w:rsid w:val="002B4DA6"/>
    <w:rsid w:val="002B54E2"/>
    <w:rsid w:val="002B56ED"/>
    <w:rsid w:val="002B5758"/>
    <w:rsid w:val="002B5CF8"/>
    <w:rsid w:val="002B620A"/>
    <w:rsid w:val="002B706D"/>
    <w:rsid w:val="002B767A"/>
    <w:rsid w:val="002B778C"/>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C47"/>
    <w:rsid w:val="002D1D8B"/>
    <w:rsid w:val="002D254F"/>
    <w:rsid w:val="002D2721"/>
    <w:rsid w:val="002D383C"/>
    <w:rsid w:val="002D3C08"/>
    <w:rsid w:val="002D3EFB"/>
    <w:rsid w:val="002D4F03"/>
    <w:rsid w:val="002D518C"/>
    <w:rsid w:val="002D5427"/>
    <w:rsid w:val="002D5539"/>
    <w:rsid w:val="002D5642"/>
    <w:rsid w:val="002D58BE"/>
    <w:rsid w:val="002D6F69"/>
    <w:rsid w:val="002E02EB"/>
    <w:rsid w:val="002E072E"/>
    <w:rsid w:val="002E0978"/>
    <w:rsid w:val="002E11F2"/>
    <w:rsid w:val="002E188B"/>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18"/>
    <w:rsid w:val="002E6958"/>
    <w:rsid w:val="002E6C98"/>
    <w:rsid w:val="002E7065"/>
    <w:rsid w:val="002E7687"/>
    <w:rsid w:val="002E78A1"/>
    <w:rsid w:val="002F0564"/>
    <w:rsid w:val="002F072E"/>
    <w:rsid w:val="002F08A5"/>
    <w:rsid w:val="002F08F0"/>
    <w:rsid w:val="002F11E9"/>
    <w:rsid w:val="002F1E21"/>
    <w:rsid w:val="002F1F5E"/>
    <w:rsid w:val="002F28F9"/>
    <w:rsid w:val="002F2FB3"/>
    <w:rsid w:val="002F31C0"/>
    <w:rsid w:val="002F3283"/>
    <w:rsid w:val="002F365D"/>
    <w:rsid w:val="002F3DAA"/>
    <w:rsid w:val="002F453E"/>
    <w:rsid w:val="002F45B3"/>
    <w:rsid w:val="002F46E5"/>
    <w:rsid w:val="002F48AE"/>
    <w:rsid w:val="002F4A93"/>
    <w:rsid w:val="002F4C79"/>
    <w:rsid w:val="002F5E29"/>
    <w:rsid w:val="002F6150"/>
    <w:rsid w:val="002F6169"/>
    <w:rsid w:val="002F62A7"/>
    <w:rsid w:val="002F6406"/>
    <w:rsid w:val="002F7184"/>
    <w:rsid w:val="002F79D0"/>
    <w:rsid w:val="002F7BBF"/>
    <w:rsid w:val="0030020B"/>
    <w:rsid w:val="00300599"/>
    <w:rsid w:val="00300A76"/>
    <w:rsid w:val="00301549"/>
    <w:rsid w:val="00301862"/>
    <w:rsid w:val="00301A08"/>
    <w:rsid w:val="00301DCB"/>
    <w:rsid w:val="00301EE8"/>
    <w:rsid w:val="00301F56"/>
    <w:rsid w:val="0030222D"/>
    <w:rsid w:val="00302443"/>
    <w:rsid w:val="0030320F"/>
    <w:rsid w:val="003039B1"/>
    <w:rsid w:val="00303E1B"/>
    <w:rsid w:val="00303F82"/>
    <w:rsid w:val="0030434B"/>
    <w:rsid w:val="00304C58"/>
    <w:rsid w:val="00304E72"/>
    <w:rsid w:val="003053C5"/>
    <w:rsid w:val="00305885"/>
    <w:rsid w:val="00306353"/>
    <w:rsid w:val="003067C0"/>
    <w:rsid w:val="0030686A"/>
    <w:rsid w:val="003077B7"/>
    <w:rsid w:val="00307913"/>
    <w:rsid w:val="003079AF"/>
    <w:rsid w:val="00310185"/>
    <w:rsid w:val="00310508"/>
    <w:rsid w:val="003106AC"/>
    <w:rsid w:val="00310FB7"/>
    <w:rsid w:val="00311320"/>
    <w:rsid w:val="003115C7"/>
    <w:rsid w:val="00311EAA"/>
    <w:rsid w:val="00312509"/>
    <w:rsid w:val="00313523"/>
    <w:rsid w:val="00313EBB"/>
    <w:rsid w:val="00314260"/>
    <w:rsid w:val="00314690"/>
    <w:rsid w:val="00315170"/>
    <w:rsid w:val="0031568A"/>
    <w:rsid w:val="00315FC6"/>
    <w:rsid w:val="0031635E"/>
    <w:rsid w:val="0031656B"/>
    <w:rsid w:val="003168E8"/>
    <w:rsid w:val="00317642"/>
    <w:rsid w:val="003176C9"/>
    <w:rsid w:val="00317767"/>
    <w:rsid w:val="00317BBA"/>
    <w:rsid w:val="00317D6E"/>
    <w:rsid w:val="00317DC1"/>
    <w:rsid w:val="0032028E"/>
    <w:rsid w:val="0032048E"/>
    <w:rsid w:val="0032094C"/>
    <w:rsid w:val="0032100D"/>
    <w:rsid w:val="00321A0A"/>
    <w:rsid w:val="00321ACC"/>
    <w:rsid w:val="0032205E"/>
    <w:rsid w:val="00322300"/>
    <w:rsid w:val="003223AF"/>
    <w:rsid w:val="003224B8"/>
    <w:rsid w:val="00324249"/>
    <w:rsid w:val="003242F6"/>
    <w:rsid w:val="003243EA"/>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276"/>
    <w:rsid w:val="00335689"/>
    <w:rsid w:val="00335D61"/>
    <w:rsid w:val="00335F65"/>
    <w:rsid w:val="00335FB5"/>
    <w:rsid w:val="003367EA"/>
    <w:rsid w:val="00337203"/>
    <w:rsid w:val="00337A71"/>
    <w:rsid w:val="0034005C"/>
    <w:rsid w:val="00340456"/>
    <w:rsid w:val="003406B1"/>
    <w:rsid w:val="003408E4"/>
    <w:rsid w:val="00341291"/>
    <w:rsid w:val="003416BB"/>
    <w:rsid w:val="00341703"/>
    <w:rsid w:val="00341F21"/>
    <w:rsid w:val="003425DF"/>
    <w:rsid w:val="003426E8"/>
    <w:rsid w:val="00342B60"/>
    <w:rsid w:val="003434FE"/>
    <w:rsid w:val="003437B1"/>
    <w:rsid w:val="00343C7A"/>
    <w:rsid w:val="00344648"/>
    <w:rsid w:val="003448E7"/>
    <w:rsid w:val="00344BB8"/>
    <w:rsid w:val="00344D5C"/>
    <w:rsid w:val="003451D4"/>
    <w:rsid w:val="00345600"/>
    <w:rsid w:val="00345735"/>
    <w:rsid w:val="00345B5B"/>
    <w:rsid w:val="003462E0"/>
    <w:rsid w:val="003465AD"/>
    <w:rsid w:val="0034694F"/>
    <w:rsid w:val="003469CB"/>
    <w:rsid w:val="003474DF"/>
    <w:rsid w:val="003502C4"/>
    <w:rsid w:val="0035062F"/>
    <w:rsid w:val="00350A6A"/>
    <w:rsid w:val="00350D6B"/>
    <w:rsid w:val="00350E2B"/>
    <w:rsid w:val="003513F1"/>
    <w:rsid w:val="00351690"/>
    <w:rsid w:val="00351F47"/>
    <w:rsid w:val="003521D1"/>
    <w:rsid w:val="003528A4"/>
    <w:rsid w:val="003529DD"/>
    <w:rsid w:val="0035330D"/>
    <w:rsid w:val="003536C8"/>
    <w:rsid w:val="00353932"/>
    <w:rsid w:val="00353EC0"/>
    <w:rsid w:val="00353FFF"/>
    <w:rsid w:val="0035406B"/>
    <w:rsid w:val="00354128"/>
    <w:rsid w:val="003544DB"/>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0456"/>
    <w:rsid w:val="00361515"/>
    <w:rsid w:val="00361562"/>
    <w:rsid w:val="00361606"/>
    <w:rsid w:val="00361BD7"/>
    <w:rsid w:val="00362357"/>
    <w:rsid w:val="00362FFB"/>
    <w:rsid w:val="00364822"/>
    <w:rsid w:val="0036486E"/>
    <w:rsid w:val="003650E2"/>
    <w:rsid w:val="00365772"/>
    <w:rsid w:val="00365CC1"/>
    <w:rsid w:val="00366301"/>
    <w:rsid w:val="00366841"/>
    <w:rsid w:val="00366945"/>
    <w:rsid w:val="00366A8D"/>
    <w:rsid w:val="00367031"/>
    <w:rsid w:val="0036708E"/>
    <w:rsid w:val="003671A0"/>
    <w:rsid w:val="00367334"/>
    <w:rsid w:val="003673F4"/>
    <w:rsid w:val="00370561"/>
    <w:rsid w:val="003706F6"/>
    <w:rsid w:val="0037073A"/>
    <w:rsid w:val="00370BA1"/>
    <w:rsid w:val="00370E7C"/>
    <w:rsid w:val="0037130E"/>
    <w:rsid w:val="0037191E"/>
    <w:rsid w:val="00372274"/>
    <w:rsid w:val="00372756"/>
    <w:rsid w:val="00372819"/>
    <w:rsid w:val="003731B9"/>
    <w:rsid w:val="0037364D"/>
    <w:rsid w:val="003737DC"/>
    <w:rsid w:val="003738AD"/>
    <w:rsid w:val="003741DE"/>
    <w:rsid w:val="003749A3"/>
    <w:rsid w:val="00374D22"/>
    <w:rsid w:val="00374E0D"/>
    <w:rsid w:val="0037543B"/>
    <w:rsid w:val="00375CA0"/>
    <w:rsid w:val="003761FF"/>
    <w:rsid w:val="00376A45"/>
    <w:rsid w:val="00376B11"/>
    <w:rsid w:val="00376C0F"/>
    <w:rsid w:val="003777E7"/>
    <w:rsid w:val="00377F40"/>
    <w:rsid w:val="003800A7"/>
    <w:rsid w:val="0038109C"/>
    <w:rsid w:val="0038118B"/>
    <w:rsid w:val="00381B89"/>
    <w:rsid w:val="00382316"/>
    <w:rsid w:val="00382680"/>
    <w:rsid w:val="00382992"/>
    <w:rsid w:val="00382AF5"/>
    <w:rsid w:val="00382C55"/>
    <w:rsid w:val="00382E52"/>
    <w:rsid w:val="003830DD"/>
    <w:rsid w:val="003834B6"/>
    <w:rsid w:val="00383DF9"/>
    <w:rsid w:val="0038421A"/>
    <w:rsid w:val="003847EB"/>
    <w:rsid w:val="00384ACD"/>
    <w:rsid w:val="00384CBA"/>
    <w:rsid w:val="00385071"/>
    <w:rsid w:val="00385166"/>
    <w:rsid w:val="00385A40"/>
    <w:rsid w:val="0038614B"/>
    <w:rsid w:val="00386335"/>
    <w:rsid w:val="0038680C"/>
    <w:rsid w:val="00386B81"/>
    <w:rsid w:val="00386C57"/>
    <w:rsid w:val="00386ED8"/>
    <w:rsid w:val="00386F2E"/>
    <w:rsid w:val="003903EC"/>
    <w:rsid w:val="00390CB5"/>
    <w:rsid w:val="00390ED1"/>
    <w:rsid w:val="00391A0D"/>
    <w:rsid w:val="00391DBF"/>
    <w:rsid w:val="00392D2C"/>
    <w:rsid w:val="00392D98"/>
    <w:rsid w:val="003931D1"/>
    <w:rsid w:val="00393E66"/>
    <w:rsid w:val="00394075"/>
    <w:rsid w:val="00394A92"/>
    <w:rsid w:val="00395074"/>
    <w:rsid w:val="003954AC"/>
    <w:rsid w:val="00395B72"/>
    <w:rsid w:val="00395D4F"/>
    <w:rsid w:val="00395F3E"/>
    <w:rsid w:val="00395F90"/>
    <w:rsid w:val="0039659E"/>
    <w:rsid w:val="00396884"/>
    <w:rsid w:val="00396C50"/>
    <w:rsid w:val="00397384"/>
    <w:rsid w:val="003A0839"/>
    <w:rsid w:val="003A0E52"/>
    <w:rsid w:val="003A12D4"/>
    <w:rsid w:val="003A1BE8"/>
    <w:rsid w:val="003A1CD6"/>
    <w:rsid w:val="003A25C7"/>
    <w:rsid w:val="003A260D"/>
    <w:rsid w:val="003A2B81"/>
    <w:rsid w:val="003A2BF9"/>
    <w:rsid w:val="003A3260"/>
    <w:rsid w:val="003A3B92"/>
    <w:rsid w:val="003A3D8D"/>
    <w:rsid w:val="003A48F7"/>
    <w:rsid w:val="003A554E"/>
    <w:rsid w:val="003A56B0"/>
    <w:rsid w:val="003A5DE8"/>
    <w:rsid w:val="003A60F9"/>
    <w:rsid w:val="003A6485"/>
    <w:rsid w:val="003A6F7F"/>
    <w:rsid w:val="003A765F"/>
    <w:rsid w:val="003A797F"/>
    <w:rsid w:val="003A7E3D"/>
    <w:rsid w:val="003B00D8"/>
    <w:rsid w:val="003B059E"/>
    <w:rsid w:val="003B1542"/>
    <w:rsid w:val="003B15BC"/>
    <w:rsid w:val="003B1B6B"/>
    <w:rsid w:val="003B1F2F"/>
    <w:rsid w:val="003B24B7"/>
    <w:rsid w:val="003B26AE"/>
    <w:rsid w:val="003B3525"/>
    <w:rsid w:val="003B392D"/>
    <w:rsid w:val="003B3C32"/>
    <w:rsid w:val="003B43C2"/>
    <w:rsid w:val="003B43D6"/>
    <w:rsid w:val="003B44FE"/>
    <w:rsid w:val="003B4B61"/>
    <w:rsid w:val="003B518B"/>
    <w:rsid w:val="003B60AC"/>
    <w:rsid w:val="003B6626"/>
    <w:rsid w:val="003B6859"/>
    <w:rsid w:val="003B6EDF"/>
    <w:rsid w:val="003C09D9"/>
    <w:rsid w:val="003C174A"/>
    <w:rsid w:val="003C19E9"/>
    <w:rsid w:val="003C1A26"/>
    <w:rsid w:val="003C1E42"/>
    <w:rsid w:val="003C25AE"/>
    <w:rsid w:val="003C275C"/>
    <w:rsid w:val="003C2764"/>
    <w:rsid w:val="003C29CB"/>
    <w:rsid w:val="003C2D0A"/>
    <w:rsid w:val="003C3355"/>
    <w:rsid w:val="003C340A"/>
    <w:rsid w:val="003C3DAD"/>
    <w:rsid w:val="003C3EA6"/>
    <w:rsid w:val="003C3EB3"/>
    <w:rsid w:val="003C4776"/>
    <w:rsid w:val="003C512A"/>
    <w:rsid w:val="003C5148"/>
    <w:rsid w:val="003C5429"/>
    <w:rsid w:val="003C5567"/>
    <w:rsid w:val="003C578F"/>
    <w:rsid w:val="003C58ED"/>
    <w:rsid w:val="003C5917"/>
    <w:rsid w:val="003C629C"/>
    <w:rsid w:val="003C6399"/>
    <w:rsid w:val="003C701A"/>
    <w:rsid w:val="003C71BF"/>
    <w:rsid w:val="003C7828"/>
    <w:rsid w:val="003C7986"/>
    <w:rsid w:val="003C7D5C"/>
    <w:rsid w:val="003D0067"/>
    <w:rsid w:val="003D02FE"/>
    <w:rsid w:val="003D09A7"/>
    <w:rsid w:val="003D0DA7"/>
    <w:rsid w:val="003D15DF"/>
    <w:rsid w:val="003D1699"/>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2CB"/>
    <w:rsid w:val="003D568A"/>
    <w:rsid w:val="003D5AFE"/>
    <w:rsid w:val="003D5BFA"/>
    <w:rsid w:val="003D5DDA"/>
    <w:rsid w:val="003D5F7D"/>
    <w:rsid w:val="003D70E6"/>
    <w:rsid w:val="003D71AC"/>
    <w:rsid w:val="003D7378"/>
    <w:rsid w:val="003D74DA"/>
    <w:rsid w:val="003D768D"/>
    <w:rsid w:val="003D76AA"/>
    <w:rsid w:val="003D794A"/>
    <w:rsid w:val="003E0179"/>
    <w:rsid w:val="003E022C"/>
    <w:rsid w:val="003E0AD3"/>
    <w:rsid w:val="003E162D"/>
    <w:rsid w:val="003E1727"/>
    <w:rsid w:val="003E1834"/>
    <w:rsid w:val="003E1C46"/>
    <w:rsid w:val="003E1DA1"/>
    <w:rsid w:val="003E214C"/>
    <w:rsid w:val="003E295B"/>
    <w:rsid w:val="003E29E2"/>
    <w:rsid w:val="003E2B20"/>
    <w:rsid w:val="003E2C3D"/>
    <w:rsid w:val="003E3932"/>
    <w:rsid w:val="003E4324"/>
    <w:rsid w:val="003E4388"/>
    <w:rsid w:val="003E4A10"/>
    <w:rsid w:val="003E4A53"/>
    <w:rsid w:val="003E4C42"/>
    <w:rsid w:val="003E4CBD"/>
    <w:rsid w:val="003E5923"/>
    <w:rsid w:val="003E7BCB"/>
    <w:rsid w:val="003F0959"/>
    <w:rsid w:val="003F17F2"/>
    <w:rsid w:val="003F2021"/>
    <w:rsid w:val="003F2B9E"/>
    <w:rsid w:val="003F3229"/>
    <w:rsid w:val="003F406A"/>
    <w:rsid w:val="003F41D8"/>
    <w:rsid w:val="003F44C7"/>
    <w:rsid w:val="003F476C"/>
    <w:rsid w:val="003F53C9"/>
    <w:rsid w:val="003F59D5"/>
    <w:rsid w:val="003F5A87"/>
    <w:rsid w:val="003F5E83"/>
    <w:rsid w:val="003F6388"/>
    <w:rsid w:val="003F65A1"/>
    <w:rsid w:val="003F68D6"/>
    <w:rsid w:val="003F703E"/>
    <w:rsid w:val="003F709E"/>
    <w:rsid w:val="003F7DC4"/>
    <w:rsid w:val="0040103D"/>
    <w:rsid w:val="004011B9"/>
    <w:rsid w:val="004011BB"/>
    <w:rsid w:val="00401201"/>
    <w:rsid w:val="00401476"/>
    <w:rsid w:val="00401683"/>
    <w:rsid w:val="0040171A"/>
    <w:rsid w:val="0040190D"/>
    <w:rsid w:val="00401BB8"/>
    <w:rsid w:val="00401C87"/>
    <w:rsid w:val="0040269E"/>
    <w:rsid w:val="00403353"/>
    <w:rsid w:val="0040338B"/>
    <w:rsid w:val="00403C1E"/>
    <w:rsid w:val="004041F4"/>
    <w:rsid w:val="0040462B"/>
    <w:rsid w:val="00404715"/>
    <w:rsid w:val="004049E2"/>
    <w:rsid w:val="00404C16"/>
    <w:rsid w:val="00404E8B"/>
    <w:rsid w:val="0040546A"/>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780"/>
    <w:rsid w:val="00416C92"/>
    <w:rsid w:val="00416DD8"/>
    <w:rsid w:val="00416FDB"/>
    <w:rsid w:val="004176A8"/>
    <w:rsid w:val="0042002D"/>
    <w:rsid w:val="00420D6D"/>
    <w:rsid w:val="00421263"/>
    <w:rsid w:val="0042140A"/>
    <w:rsid w:val="00421640"/>
    <w:rsid w:val="0042179D"/>
    <w:rsid w:val="00422427"/>
    <w:rsid w:val="004224C5"/>
    <w:rsid w:val="00423176"/>
    <w:rsid w:val="00423BCF"/>
    <w:rsid w:val="00424048"/>
    <w:rsid w:val="004241AD"/>
    <w:rsid w:val="00424F4E"/>
    <w:rsid w:val="00424F56"/>
    <w:rsid w:val="004255E3"/>
    <w:rsid w:val="00425752"/>
    <w:rsid w:val="00425DF5"/>
    <w:rsid w:val="0042719E"/>
    <w:rsid w:val="0042792E"/>
    <w:rsid w:val="00427A98"/>
    <w:rsid w:val="004302A6"/>
    <w:rsid w:val="004305B2"/>
    <w:rsid w:val="00430AD7"/>
    <w:rsid w:val="00430C8D"/>
    <w:rsid w:val="00430F44"/>
    <w:rsid w:val="00430F7F"/>
    <w:rsid w:val="00431993"/>
    <w:rsid w:val="00431ADE"/>
    <w:rsid w:val="00431B1E"/>
    <w:rsid w:val="00431D30"/>
    <w:rsid w:val="00431D8B"/>
    <w:rsid w:val="00432366"/>
    <w:rsid w:val="004324DF"/>
    <w:rsid w:val="00432720"/>
    <w:rsid w:val="00432D0B"/>
    <w:rsid w:val="00433224"/>
    <w:rsid w:val="004339D7"/>
    <w:rsid w:val="00433E95"/>
    <w:rsid w:val="00433F30"/>
    <w:rsid w:val="004340E1"/>
    <w:rsid w:val="00434FE7"/>
    <w:rsid w:val="0043684E"/>
    <w:rsid w:val="00436EDE"/>
    <w:rsid w:val="0043710F"/>
    <w:rsid w:val="00437690"/>
    <w:rsid w:val="00437BE8"/>
    <w:rsid w:val="00440710"/>
    <w:rsid w:val="00442C1B"/>
    <w:rsid w:val="00443917"/>
    <w:rsid w:val="004442BB"/>
    <w:rsid w:val="00444742"/>
    <w:rsid w:val="00444D0A"/>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4E8"/>
    <w:rsid w:val="00451D97"/>
    <w:rsid w:val="0045242D"/>
    <w:rsid w:val="004527BB"/>
    <w:rsid w:val="0045294C"/>
    <w:rsid w:val="00452AEC"/>
    <w:rsid w:val="00452D94"/>
    <w:rsid w:val="004530B7"/>
    <w:rsid w:val="0045313D"/>
    <w:rsid w:val="0045325D"/>
    <w:rsid w:val="004534A6"/>
    <w:rsid w:val="00453563"/>
    <w:rsid w:val="0045426E"/>
    <w:rsid w:val="00455550"/>
    <w:rsid w:val="00455845"/>
    <w:rsid w:val="00455BC8"/>
    <w:rsid w:val="00455C06"/>
    <w:rsid w:val="00455C70"/>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1B6"/>
    <w:rsid w:val="004639CD"/>
    <w:rsid w:val="00463B08"/>
    <w:rsid w:val="0046401D"/>
    <w:rsid w:val="00464FB6"/>
    <w:rsid w:val="00465677"/>
    <w:rsid w:val="00465CE4"/>
    <w:rsid w:val="004662A2"/>
    <w:rsid w:val="004670D0"/>
    <w:rsid w:val="004671B4"/>
    <w:rsid w:val="0046724B"/>
    <w:rsid w:val="0046733D"/>
    <w:rsid w:val="0047023D"/>
    <w:rsid w:val="00470E24"/>
    <w:rsid w:val="0047190C"/>
    <w:rsid w:val="00471BB8"/>
    <w:rsid w:val="0047222E"/>
    <w:rsid w:val="00472325"/>
    <w:rsid w:val="00472562"/>
    <w:rsid w:val="004739FE"/>
    <w:rsid w:val="00473BA5"/>
    <w:rsid w:val="00473F84"/>
    <w:rsid w:val="00474120"/>
    <w:rsid w:val="004749F9"/>
    <w:rsid w:val="00474C79"/>
    <w:rsid w:val="00474F00"/>
    <w:rsid w:val="00475422"/>
    <w:rsid w:val="0047576E"/>
    <w:rsid w:val="004757F3"/>
    <w:rsid w:val="00475C30"/>
    <w:rsid w:val="00475DA2"/>
    <w:rsid w:val="00476226"/>
    <w:rsid w:val="00476C31"/>
    <w:rsid w:val="00476CE2"/>
    <w:rsid w:val="00477E55"/>
    <w:rsid w:val="00477F1B"/>
    <w:rsid w:val="00480140"/>
    <w:rsid w:val="0048025B"/>
    <w:rsid w:val="004803E0"/>
    <w:rsid w:val="00480A23"/>
    <w:rsid w:val="00480A9A"/>
    <w:rsid w:val="00480FB7"/>
    <w:rsid w:val="0048121C"/>
    <w:rsid w:val="0048150C"/>
    <w:rsid w:val="004815A1"/>
    <w:rsid w:val="00481660"/>
    <w:rsid w:val="00481899"/>
    <w:rsid w:val="0048191D"/>
    <w:rsid w:val="004822F0"/>
    <w:rsid w:val="004823B4"/>
    <w:rsid w:val="00482466"/>
    <w:rsid w:val="004830D3"/>
    <w:rsid w:val="0048338C"/>
    <w:rsid w:val="00484E30"/>
    <w:rsid w:val="00485324"/>
    <w:rsid w:val="00485B1F"/>
    <w:rsid w:val="00486951"/>
    <w:rsid w:val="004870E2"/>
    <w:rsid w:val="004902D4"/>
    <w:rsid w:val="00490457"/>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84E"/>
    <w:rsid w:val="004959B5"/>
    <w:rsid w:val="00495DB4"/>
    <w:rsid w:val="00495E41"/>
    <w:rsid w:val="00495F24"/>
    <w:rsid w:val="00495F73"/>
    <w:rsid w:val="00496077"/>
    <w:rsid w:val="004960B6"/>
    <w:rsid w:val="00496D3E"/>
    <w:rsid w:val="004977A0"/>
    <w:rsid w:val="004977CF"/>
    <w:rsid w:val="00497FB2"/>
    <w:rsid w:val="004A0014"/>
    <w:rsid w:val="004A032A"/>
    <w:rsid w:val="004A068C"/>
    <w:rsid w:val="004A0763"/>
    <w:rsid w:val="004A0F0E"/>
    <w:rsid w:val="004A1482"/>
    <w:rsid w:val="004A1A72"/>
    <w:rsid w:val="004A213B"/>
    <w:rsid w:val="004A2FB2"/>
    <w:rsid w:val="004A308E"/>
    <w:rsid w:val="004A3C82"/>
    <w:rsid w:val="004A3D6C"/>
    <w:rsid w:val="004A3D8E"/>
    <w:rsid w:val="004A441F"/>
    <w:rsid w:val="004A4909"/>
    <w:rsid w:val="004A5019"/>
    <w:rsid w:val="004A66B0"/>
    <w:rsid w:val="004A721D"/>
    <w:rsid w:val="004A7A53"/>
    <w:rsid w:val="004B0AD6"/>
    <w:rsid w:val="004B0F93"/>
    <w:rsid w:val="004B1AC0"/>
    <w:rsid w:val="004B1BDD"/>
    <w:rsid w:val="004B1C15"/>
    <w:rsid w:val="004B1D2C"/>
    <w:rsid w:val="004B1E8A"/>
    <w:rsid w:val="004B2272"/>
    <w:rsid w:val="004B272D"/>
    <w:rsid w:val="004B2F5C"/>
    <w:rsid w:val="004B2F73"/>
    <w:rsid w:val="004B3701"/>
    <w:rsid w:val="004B38F7"/>
    <w:rsid w:val="004B3E8C"/>
    <w:rsid w:val="004B5869"/>
    <w:rsid w:val="004B5CD8"/>
    <w:rsid w:val="004B5E03"/>
    <w:rsid w:val="004B60B9"/>
    <w:rsid w:val="004B6609"/>
    <w:rsid w:val="004B6677"/>
    <w:rsid w:val="004B6C28"/>
    <w:rsid w:val="004B7534"/>
    <w:rsid w:val="004B7861"/>
    <w:rsid w:val="004B7980"/>
    <w:rsid w:val="004B7CA8"/>
    <w:rsid w:val="004B7D61"/>
    <w:rsid w:val="004C0860"/>
    <w:rsid w:val="004C1188"/>
    <w:rsid w:val="004C19AE"/>
    <w:rsid w:val="004C1A9D"/>
    <w:rsid w:val="004C2B2E"/>
    <w:rsid w:val="004C2E99"/>
    <w:rsid w:val="004C2F9C"/>
    <w:rsid w:val="004C3648"/>
    <w:rsid w:val="004C3EFE"/>
    <w:rsid w:val="004C4671"/>
    <w:rsid w:val="004C52E6"/>
    <w:rsid w:val="004C5729"/>
    <w:rsid w:val="004C57B7"/>
    <w:rsid w:val="004C5AE4"/>
    <w:rsid w:val="004C60F1"/>
    <w:rsid w:val="004C682A"/>
    <w:rsid w:val="004C6A73"/>
    <w:rsid w:val="004C6AE7"/>
    <w:rsid w:val="004C6B65"/>
    <w:rsid w:val="004C79D7"/>
    <w:rsid w:val="004D04EA"/>
    <w:rsid w:val="004D0C4D"/>
    <w:rsid w:val="004D0D71"/>
    <w:rsid w:val="004D1992"/>
    <w:rsid w:val="004D1A5E"/>
    <w:rsid w:val="004D2067"/>
    <w:rsid w:val="004D227F"/>
    <w:rsid w:val="004D23D4"/>
    <w:rsid w:val="004D2E9D"/>
    <w:rsid w:val="004D2F51"/>
    <w:rsid w:val="004D3913"/>
    <w:rsid w:val="004D3B52"/>
    <w:rsid w:val="004D3C42"/>
    <w:rsid w:val="004D3D83"/>
    <w:rsid w:val="004D3E8B"/>
    <w:rsid w:val="004D3F58"/>
    <w:rsid w:val="004D4536"/>
    <w:rsid w:val="004D45CD"/>
    <w:rsid w:val="004D4627"/>
    <w:rsid w:val="004D5692"/>
    <w:rsid w:val="004D6F88"/>
    <w:rsid w:val="004D7AD2"/>
    <w:rsid w:val="004E0401"/>
    <w:rsid w:val="004E08AE"/>
    <w:rsid w:val="004E0A8C"/>
    <w:rsid w:val="004E0D93"/>
    <w:rsid w:val="004E0E35"/>
    <w:rsid w:val="004E0E41"/>
    <w:rsid w:val="004E1943"/>
    <w:rsid w:val="004E22C6"/>
    <w:rsid w:val="004E24D5"/>
    <w:rsid w:val="004E265B"/>
    <w:rsid w:val="004E26DB"/>
    <w:rsid w:val="004E28EC"/>
    <w:rsid w:val="004E2CC1"/>
    <w:rsid w:val="004E2EBC"/>
    <w:rsid w:val="004E3025"/>
    <w:rsid w:val="004E3586"/>
    <w:rsid w:val="004E36BB"/>
    <w:rsid w:val="004E3860"/>
    <w:rsid w:val="004E3B3C"/>
    <w:rsid w:val="004E3D5A"/>
    <w:rsid w:val="004E3DBD"/>
    <w:rsid w:val="004E40C5"/>
    <w:rsid w:val="004E42B5"/>
    <w:rsid w:val="004E4BC8"/>
    <w:rsid w:val="004E4CC5"/>
    <w:rsid w:val="004E4ECF"/>
    <w:rsid w:val="004E52C4"/>
    <w:rsid w:val="004E5E88"/>
    <w:rsid w:val="004E61C1"/>
    <w:rsid w:val="004E6228"/>
    <w:rsid w:val="004E6586"/>
    <w:rsid w:val="004E7A0E"/>
    <w:rsid w:val="004E7E65"/>
    <w:rsid w:val="004F0386"/>
    <w:rsid w:val="004F1713"/>
    <w:rsid w:val="004F1835"/>
    <w:rsid w:val="004F1BA7"/>
    <w:rsid w:val="004F1E1C"/>
    <w:rsid w:val="004F1F0C"/>
    <w:rsid w:val="004F2296"/>
    <w:rsid w:val="004F2FF5"/>
    <w:rsid w:val="004F3912"/>
    <w:rsid w:val="004F3C7B"/>
    <w:rsid w:val="004F3D6E"/>
    <w:rsid w:val="004F4772"/>
    <w:rsid w:val="004F5A27"/>
    <w:rsid w:val="004F5ADA"/>
    <w:rsid w:val="004F5E06"/>
    <w:rsid w:val="004F63C8"/>
    <w:rsid w:val="004F6F75"/>
    <w:rsid w:val="004F70CE"/>
    <w:rsid w:val="004F72C7"/>
    <w:rsid w:val="005006CA"/>
    <w:rsid w:val="00500736"/>
    <w:rsid w:val="00502B79"/>
    <w:rsid w:val="00502DD5"/>
    <w:rsid w:val="00503316"/>
    <w:rsid w:val="00503A04"/>
    <w:rsid w:val="00503C70"/>
    <w:rsid w:val="005048E5"/>
    <w:rsid w:val="00504AD9"/>
    <w:rsid w:val="00505F4B"/>
    <w:rsid w:val="00505F80"/>
    <w:rsid w:val="00506121"/>
    <w:rsid w:val="005061F6"/>
    <w:rsid w:val="00506384"/>
    <w:rsid w:val="005071CC"/>
    <w:rsid w:val="0050770E"/>
    <w:rsid w:val="005104EE"/>
    <w:rsid w:val="00510778"/>
    <w:rsid w:val="00511185"/>
    <w:rsid w:val="00511220"/>
    <w:rsid w:val="0051122A"/>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772"/>
    <w:rsid w:val="005179F3"/>
    <w:rsid w:val="00517C79"/>
    <w:rsid w:val="005204CD"/>
    <w:rsid w:val="005204F9"/>
    <w:rsid w:val="00520892"/>
    <w:rsid w:val="00520B60"/>
    <w:rsid w:val="00520B77"/>
    <w:rsid w:val="00520BEA"/>
    <w:rsid w:val="00521A96"/>
    <w:rsid w:val="00521CE3"/>
    <w:rsid w:val="0052291E"/>
    <w:rsid w:val="005237DD"/>
    <w:rsid w:val="0052391C"/>
    <w:rsid w:val="00523A6A"/>
    <w:rsid w:val="005247B3"/>
    <w:rsid w:val="005248DD"/>
    <w:rsid w:val="0052564B"/>
    <w:rsid w:val="00525B70"/>
    <w:rsid w:val="00525BB0"/>
    <w:rsid w:val="00525D3F"/>
    <w:rsid w:val="00525DDE"/>
    <w:rsid w:val="00526BF8"/>
    <w:rsid w:val="00527B42"/>
    <w:rsid w:val="00527EC3"/>
    <w:rsid w:val="00530D12"/>
    <w:rsid w:val="00530F0B"/>
    <w:rsid w:val="005314A3"/>
    <w:rsid w:val="005318E2"/>
    <w:rsid w:val="00531949"/>
    <w:rsid w:val="00531966"/>
    <w:rsid w:val="0053196D"/>
    <w:rsid w:val="00531BC6"/>
    <w:rsid w:val="00531BC9"/>
    <w:rsid w:val="005329D0"/>
    <w:rsid w:val="00532E46"/>
    <w:rsid w:val="0053312F"/>
    <w:rsid w:val="00533576"/>
    <w:rsid w:val="00533A04"/>
    <w:rsid w:val="00533F08"/>
    <w:rsid w:val="00533FD2"/>
    <w:rsid w:val="00534512"/>
    <w:rsid w:val="00534671"/>
    <w:rsid w:val="00534F54"/>
    <w:rsid w:val="0053513F"/>
    <w:rsid w:val="005355CF"/>
    <w:rsid w:val="00536085"/>
    <w:rsid w:val="0053609D"/>
    <w:rsid w:val="005365D3"/>
    <w:rsid w:val="005366C3"/>
    <w:rsid w:val="00536748"/>
    <w:rsid w:val="0053690F"/>
    <w:rsid w:val="005369EC"/>
    <w:rsid w:val="00536BE0"/>
    <w:rsid w:val="00536F13"/>
    <w:rsid w:val="00537163"/>
    <w:rsid w:val="00537714"/>
    <w:rsid w:val="00537B30"/>
    <w:rsid w:val="00537BDA"/>
    <w:rsid w:val="00537DCB"/>
    <w:rsid w:val="00540316"/>
    <w:rsid w:val="00540D57"/>
    <w:rsid w:val="0054135D"/>
    <w:rsid w:val="00542340"/>
    <w:rsid w:val="00542AC7"/>
    <w:rsid w:val="00542D1D"/>
    <w:rsid w:val="00543643"/>
    <w:rsid w:val="00543DCF"/>
    <w:rsid w:val="005443E1"/>
    <w:rsid w:val="00544E01"/>
    <w:rsid w:val="0054527E"/>
    <w:rsid w:val="00545F5D"/>
    <w:rsid w:val="005465CB"/>
    <w:rsid w:val="005469AB"/>
    <w:rsid w:val="0054734E"/>
    <w:rsid w:val="005479AE"/>
    <w:rsid w:val="00547B03"/>
    <w:rsid w:val="00547E51"/>
    <w:rsid w:val="00550F39"/>
    <w:rsid w:val="005518F6"/>
    <w:rsid w:val="0055206F"/>
    <w:rsid w:val="005526D0"/>
    <w:rsid w:val="00552B2C"/>
    <w:rsid w:val="00552D77"/>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CF0"/>
    <w:rsid w:val="00556EB4"/>
    <w:rsid w:val="0055784A"/>
    <w:rsid w:val="005606FA"/>
    <w:rsid w:val="0056081D"/>
    <w:rsid w:val="005608FC"/>
    <w:rsid w:val="00560AE2"/>
    <w:rsid w:val="00560CFD"/>
    <w:rsid w:val="0056169C"/>
    <w:rsid w:val="00561BBD"/>
    <w:rsid w:val="00561D89"/>
    <w:rsid w:val="00561FBF"/>
    <w:rsid w:val="00562103"/>
    <w:rsid w:val="005629F4"/>
    <w:rsid w:val="00563272"/>
    <w:rsid w:val="005641A5"/>
    <w:rsid w:val="00564388"/>
    <w:rsid w:val="005645DB"/>
    <w:rsid w:val="00564D66"/>
    <w:rsid w:val="005654A7"/>
    <w:rsid w:val="00565B19"/>
    <w:rsid w:val="00565DDA"/>
    <w:rsid w:val="00566716"/>
    <w:rsid w:val="0056675F"/>
    <w:rsid w:val="00566974"/>
    <w:rsid w:val="00566E96"/>
    <w:rsid w:val="005671D3"/>
    <w:rsid w:val="00567470"/>
    <w:rsid w:val="00567D86"/>
    <w:rsid w:val="00567EB8"/>
    <w:rsid w:val="00570621"/>
    <w:rsid w:val="00570DA5"/>
    <w:rsid w:val="00571EC2"/>
    <w:rsid w:val="00572EDF"/>
    <w:rsid w:val="00573624"/>
    <w:rsid w:val="005737A9"/>
    <w:rsid w:val="00573DD3"/>
    <w:rsid w:val="00574171"/>
    <w:rsid w:val="00574487"/>
    <w:rsid w:val="00574A93"/>
    <w:rsid w:val="005760F8"/>
    <w:rsid w:val="0057691C"/>
    <w:rsid w:val="00576931"/>
    <w:rsid w:val="0057693F"/>
    <w:rsid w:val="00576A9F"/>
    <w:rsid w:val="00576AEF"/>
    <w:rsid w:val="00577B8A"/>
    <w:rsid w:val="00580563"/>
    <w:rsid w:val="00581EED"/>
    <w:rsid w:val="00581FCB"/>
    <w:rsid w:val="0058229E"/>
    <w:rsid w:val="00582D0F"/>
    <w:rsid w:val="00583472"/>
    <w:rsid w:val="005842EB"/>
    <w:rsid w:val="005848EA"/>
    <w:rsid w:val="0058490A"/>
    <w:rsid w:val="00584EFE"/>
    <w:rsid w:val="005854B3"/>
    <w:rsid w:val="005855F5"/>
    <w:rsid w:val="00586A9B"/>
    <w:rsid w:val="005879E5"/>
    <w:rsid w:val="00587B12"/>
    <w:rsid w:val="005901DB"/>
    <w:rsid w:val="005904E0"/>
    <w:rsid w:val="0059127D"/>
    <w:rsid w:val="00591645"/>
    <w:rsid w:val="00591F24"/>
    <w:rsid w:val="00592319"/>
    <w:rsid w:val="005926A4"/>
    <w:rsid w:val="00592D4E"/>
    <w:rsid w:val="0059321E"/>
    <w:rsid w:val="00593296"/>
    <w:rsid w:val="0059399E"/>
    <w:rsid w:val="00593A00"/>
    <w:rsid w:val="00594060"/>
    <w:rsid w:val="0059489B"/>
    <w:rsid w:val="00595398"/>
    <w:rsid w:val="005963D8"/>
    <w:rsid w:val="005965F7"/>
    <w:rsid w:val="00596D4F"/>
    <w:rsid w:val="005972FF"/>
    <w:rsid w:val="005975F4"/>
    <w:rsid w:val="005978CF"/>
    <w:rsid w:val="005979D3"/>
    <w:rsid w:val="00597D16"/>
    <w:rsid w:val="00597E0D"/>
    <w:rsid w:val="005A008B"/>
    <w:rsid w:val="005A0A95"/>
    <w:rsid w:val="005A0C51"/>
    <w:rsid w:val="005A1152"/>
    <w:rsid w:val="005A1FC2"/>
    <w:rsid w:val="005A2A46"/>
    <w:rsid w:val="005A3421"/>
    <w:rsid w:val="005A3436"/>
    <w:rsid w:val="005A35AD"/>
    <w:rsid w:val="005A3EC0"/>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27"/>
    <w:rsid w:val="005B213E"/>
    <w:rsid w:val="005B2CF4"/>
    <w:rsid w:val="005B2D63"/>
    <w:rsid w:val="005B2F6E"/>
    <w:rsid w:val="005B335A"/>
    <w:rsid w:val="005B3674"/>
    <w:rsid w:val="005B397D"/>
    <w:rsid w:val="005B3B17"/>
    <w:rsid w:val="005B3F19"/>
    <w:rsid w:val="005B404B"/>
    <w:rsid w:val="005B4065"/>
    <w:rsid w:val="005B463F"/>
    <w:rsid w:val="005B466A"/>
    <w:rsid w:val="005B4EA1"/>
    <w:rsid w:val="005B4FE3"/>
    <w:rsid w:val="005B528F"/>
    <w:rsid w:val="005B52CD"/>
    <w:rsid w:val="005B5855"/>
    <w:rsid w:val="005B5DCE"/>
    <w:rsid w:val="005B6AFE"/>
    <w:rsid w:val="005B6CE0"/>
    <w:rsid w:val="005B6D70"/>
    <w:rsid w:val="005B7AC0"/>
    <w:rsid w:val="005B7FB6"/>
    <w:rsid w:val="005C007F"/>
    <w:rsid w:val="005C06A3"/>
    <w:rsid w:val="005C0FA1"/>
    <w:rsid w:val="005C11C0"/>
    <w:rsid w:val="005C1460"/>
    <w:rsid w:val="005C2289"/>
    <w:rsid w:val="005C22F0"/>
    <w:rsid w:val="005C259E"/>
    <w:rsid w:val="005C377B"/>
    <w:rsid w:val="005C3DEE"/>
    <w:rsid w:val="005C3F42"/>
    <w:rsid w:val="005C4360"/>
    <w:rsid w:val="005C4853"/>
    <w:rsid w:val="005C4ABE"/>
    <w:rsid w:val="005C4D9E"/>
    <w:rsid w:val="005C553A"/>
    <w:rsid w:val="005C5CC2"/>
    <w:rsid w:val="005C659F"/>
    <w:rsid w:val="005C72C8"/>
    <w:rsid w:val="005C794E"/>
    <w:rsid w:val="005C7DF7"/>
    <w:rsid w:val="005D097C"/>
    <w:rsid w:val="005D0A95"/>
    <w:rsid w:val="005D0B5D"/>
    <w:rsid w:val="005D13E7"/>
    <w:rsid w:val="005D1E89"/>
    <w:rsid w:val="005D2969"/>
    <w:rsid w:val="005D29AB"/>
    <w:rsid w:val="005D3840"/>
    <w:rsid w:val="005D40BB"/>
    <w:rsid w:val="005D4297"/>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7D9"/>
    <w:rsid w:val="005E5859"/>
    <w:rsid w:val="005E5DC8"/>
    <w:rsid w:val="005E6091"/>
    <w:rsid w:val="005E68E1"/>
    <w:rsid w:val="005E6B27"/>
    <w:rsid w:val="005E6DF6"/>
    <w:rsid w:val="005E7345"/>
    <w:rsid w:val="005E78C2"/>
    <w:rsid w:val="005E7B7A"/>
    <w:rsid w:val="005F0255"/>
    <w:rsid w:val="005F0308"/>
    <w:rsid w:val="005F052B"/>
    <w:rsid w:val="005F0AE6"/>
    <w:rsid w:val="005F1622"/>
    <w:rsid w:val="005F165F"/>
    <w:rsid w:val="005F295E"/>
    <w:rsid w:val="005F3037"/>
    <w:rsid w:val="005F358C"/>
    <w:rsid w:val="005F39B5"/>
    <w:rsid w:val="005F3B42"/>
    <w:rsid w:val="005F3E29"/>
    <w:rsid w:val="005F4266"/>
    <w:rsid w:val="005F5655"/>
    <w:rsid w:val="005F56FC"/>
    <w:rsid w:val="005F589C"/>
    <w:rsid w:val="005F5919"/>
    <w:rsid w:val="005F59B6"/>
    <w:rsid w:val="005F6258"/>
    <w:rsid w:val="005F6892"/>
    <w:rsid w:val="005F6948"/>
    <w:rsid w:val="005F760B"/>
    <w:rsid w:val="00600059"/>
    <w:rsid w:val="00600094"/>
    <w:rsid w:val="00600D18"/>
    <w:rsid w:val="00600D4D"/>
    <w:rsid w:val="00600E12"/>
    <w:rsid w:val="006011B5"/>
    <w:rsid w:val="00601E83"/>
    <w:rsid w:val="006020A6"/>
    <w:rsid w:val="00602422"/>
    <w:rsid w:val="006026D0"/>
    <w:rsid w:val="00602707"/>
    <w:rsid w:val="0060294B"/>
    <w:rsid w:val="00602C5A"/>
    <w:rsid w:val="0060342C"/>
    <w:rsid w:val="00603D9A"/>
    <w:rsid w:val="00603F0C"/>
    <w:rsid w:val="006043E1"/>
    <w:rsid w:val="0060483B"/>
    <w:rsid w:val="006048F5"/>
    <w:rsid w:val="00604A3A"/>
    <w:rsid w:val="00605182"/>
    <w:rsid w:val="006054F3"/>
    <w:rsid w:val="00605A62"/>
    <w:rsid w:val="00605B72"/>
    <w:rsid w:val="00606776"/>
    <w:rsid w:val="00606C51"/>
    <w:rsid w:val="006079ED"/>
    <w:rsid w:val="00607C4C"/>
    <w:rsid w:val="00607F47"/>
    <w:rsid w:val="006100DC"/>
    <w:rsid w:val="006102AA"/>
    <w:rsid w:val="00610451"/>
    <w:rsid w:val="00610B59"/>
    <w:rsid w:val="00610F8A"/>
    <w:rsid w:val="00610F8B"/>
    <w:rsid w:val="00610FF4"/>
    <w:rsid w:val="00611010"/>
    <w:rsid w:val="006114C7"/>
    <w:rsid w:val="006117BC"/>
    <w:rsid w:val="00611998"/>
    <w:rsid w:val="00611EDD"/>
    <w:rsid w:val="00612785"/>
    <w:rsid w:val="00612793"/>
    <w:rsid w:val="00612D1A"/>
    <w:rsid w:val="00613869"/>
    <w:rsid w:val="00613E13"/>
    <w:rsid w:val="006144DB"/>
    <w:rsid w:val="00614B4F"/>
    <w:rsid w:val="00614BBE"/>
    <w:rsid w:val="00614C72"/>
    <w:rsid w:val="00614D08"/>
    <w:rsid w:val="00614DC9"/>
    <w:rsid w:val="00614E5F"/>
    <w:rsid w:val="006151FE"/>
    <w:rsid w:val="006157A8"/>
    <w:rsid w:val="00615DC1"/>
    <w:rsid w:val="0061646C"/>
    <w:rsid w:val="00616A74"/>
    <w:rsid w:val="00616C1E"/>
    <w:rsid w:val="00617598"/>
    <w:rsid w:val="00617699"/>
    <w:rsid w:val="00617798"/>
    <w:rsid w:val="006208DB"/>
    <w:rsid w:val="00620F2B"/>
    <w:rsid w:val="0062185C"/>
    <w:rsid w:val="00621B05"/>
    <w:rsid w:val="00621C3A"/>
    <w:rsid w:val="00622ACC"/>
    <w:rsid w:val="0062357C"/>
    <w:rsid w:val="0062372D"/>
    <w:rsid w:val="00623C6C"/>
    <w:rsid w:val="00624744"/>
    <w:rsid w:val="00624A5B"/>
    <w:rsid w:val="00624AE3"/>
    <w:rsid w:val="00625073"/>
    <w:rsid w:val="006253EA"/>
    <w:rsid w:val="00625883"/>
    <w:rsid w:val="0062619D"/>
    <w:rsid w:val="006266F4"/>
    <w:rsid w:val="00626813"/>
    <w:rsid w:val="006269C2"/>
    <w:rsid w:val="00626C3A"/>
    <w:rsid w:val="00626D1C"/>
    <w:rsid w:val="00626DEA"/>
    <w:rsid w:val="0063012C"/>
    <w:rsid w:val="006305EC"/>
    <w:rsid w:val="006306B9"/>
    <w:rsid w:val="006307B0"/>
    <w:rsid w:val="006308A2"/>
    <w:rsid w:val="00630E36"/>
    <w:rsid w:val="00631223"/>
    <w:rsid w:val="00631739"/>
    <w:rsid w:val="0063178D"/>
    <w:rsid w:val="00632259"/>
    <w:rsid w:val="00632298"/>
    <w:rsid w:val="0063255B"/>
    <w:rsid w:val="0063349C"/>
    <w:rsid w:val="00633CCE"/>
    <w:rsid w:val="00633DFE"/>
    <w:rsid w:val="00634479"/>
    <w:rsid w:val="00634500"/>
    <w:rsid w:val="00635C81"/>
    <w:rsid w:val="00636AA8"/>
    <w:rsid w:val="00636D87"/>
    <w:rsid w:val="00637E12"/>
    <w:rsid w:val="006402BE"/>
    <w:rsid w:val="00640506"/>
    <w:rsid w:val="006406F7"/>
    <w:rsid w:val="006409AF"/>
    <w:rsid w:val="00640A84"/>
    <w:rsid w:val="00640C8D"/>
    <w:rsid w:val="00640F45"/>
    <w:rsid w:val="006413BC"/>
    <w:rsid w:val="00641745"/>
    <w:rsid w:val="00641FD0"/>
    <w:rsid w:val="006420E8"/>
    <w:rsid w:val="006421AF"/>
    <w:rsid w:val="00642A57"/>
    <w:rsid w:val="00643740"/>
    <w:rsid w:val="006446ED"/>
    <w:rsid w:val="006451A3"/>
    <w:rsid w:val="00646717"/>
    <w:rsid w:val="006468DF"/>
    <w:rsid w:val="00646B9B"/>
    <w:rsid w:val="00647653"/>
    <w:rsid w:val="006476C8"/>
    <w:rsid w:val="00647BA2"/>
    <w:rsid w:val="006500C1"/>
    <w:rsid w:val="00650900"/>
    <w:rsid w:val="00650904"/>
    <w:rsid w:val="00650F0B"/>
    <w:rsid w:val="0065198D"/>
    <w:rsid w:val="00651C87"/>
    <w:rsid w:val="00651ED9"/>
    <w:rsid w:val="0065299A"/>
    <w:rsid w:val="0065349A"/>
    <w:rsid w:val="00653BA8"/>
    <w:rsid w:val="0065429D"/>
    <w:rsid w:val="0065442D"/>
    <w:rsid w:val="00654948"/>
    <w:rsid w:val="00654960"/>
    <w:rsid w:val="00654E9A"/>
    <w:rsid w:val="00655359"/>
    <w:rsid w:val="0065587E"/>
    <w:rsid w:val="00655B16"/>
    <w:rsid w:val="00655E36"/>
    <w:rsid w:val="0065661E"/>
    <w:rsid w:val="00656699"/>
    <w:rsid w:val="00656A67"/>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07F"/>
    <w:rsid w:val="00667229"/>
    <w:rsid w:val="006677F6"/>
    <w:rsid w:val="0067056A"/>
    <w:rsid w:val="00670A2A"/>
    <w:rsid w:val="006714B8"/>
    <w:rsid w:val="006720C6"/>
    <w:rsid w:val="006723EA"/>
    <w:rsid w:val="006726C4"/>
    <w:rsid w:val="00672AAB"/>
    <w:rsid w:val="00673428"/>
    <w:rsid w:val="00673E79"/>
    <w:rsid w:val="00673F6B"/>
    <w:rsid w:val="00674629"/>
    <w:rsid w:val="006749FF"/>
    <w:rsid w:val="00675059"/>
    <w:rsid w:val="006755DD"/>
    <w:rsid w:val="0067575E"/>
    <w:rsid w:val="00676132"/>
    <w:rsid w:val="00676649"/>
    <w:rsid w:val="006768DA"/>
    <w:rsid w:val="00677312"/>
    <w:rsid w:val="006773D4"/>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021"/>
    <w:rsid w:val="0068461B"/>
    <w:rsid w:val="006846E9"/>
    <w:rsid w:val="00684744"/>
    <w:rsid w:val="00684A94"/>
    <w:rsid w:val="00684F04"/>
    <w:rsid w:val="00685019"/>
    <w:rsid w:val="00685314"/>
    <w:rsid w:val="00685785"/>
    <w:rsid w:val="00685CA0"/>
    <w:rsid w:val="006864B2"/>
    <w:rsid w:val="00687AD7"/>
    <w:rsid w:val="00687BA7"/>
    <w:rsid w:val="00687BAB"/>
    <w:rsid w:val="00690455"/>
    <w:rsid w:val="006906FC"/>
    <w:rsid w:val="00690707"/>
    <w:rsid w:val="006907E7"/>
    <w:rsid w:val="006913F6"/>
    <w:rsid w:val="0069144D"/>
    <w:rsid w:val="00691D39"/>
    <w:rsid w:val="00692E79"/>
    <w:rsid w:val="006931A1"/>
    <w:rsid w:val="006933B6"/>
    <w:rsid w:val="006933D4"/>
    <w:rsid w:val="006934C0"/>
    <w:rsid w:val="006935A4"/>
    <w:rsid w:val="006936A8"/>
    <w:rsid w:val="00693B64"/>
    <w:rsid w:val="00693F44"/>
    <w:rsid w:val="00694EFB"/>
    <w:rsid w:val="00695123"/>
    <w:rsid w:val="006951DB"/>
    <w:rsid w:val="00695C50"/>
    <w:rsid w:val="00695C58"/>
    <w:rsid w:val="00696D9D"/>
    <w:rsid w:val="00696E4F"/>
    <w:rsid w:val="00697873"/>
    <w:rsid w:val="006978FE"/>
    <w:rsid w:val="006A03CD"/>
    <w:rsid w:val="006A0DAD"/>
    <w:rsid w:val="006A1752"/>
    <w:rsid w:val="006A2036"/>
    <w:rsid w:val="006A21F7"/>
    <w:rsid w:val="006A224E"/>
    <w:rsid w:val="006A24FB"/>
    <w:rsid w:val="006A2A0F"/>
    <w:rsid w:val="006A3A5F"/>
    <w:rsid w:val="006A3C73"/>
    <w:rsid w:val="006A44C2"/>
    <w:rsid w:val="006A4C0E"/>
    <w:rsid w:val="006A5133"/>
    <w:rsid w:val="006A527B"/>
    <w:rsid w:val="006A55B0"/>
    <w:rsid w:val="006A592B"/>
    <w:rsid w:val="006A5BC8"/>
    <w:rsid w:val="006A5E35"/>
    <w:rsid w:val="006A6BCC"/>
    <w:rsid w:val="006A6D47"/>
    <w:rsid w:val="006A705B"/>
    <w:rsid w:val="006A7137"/>
    <w:rsid w:val="006A7283"/>
    <w:rsid w:val="006A74B5"/>
    <w:rsid w:val="006A77CE"/>
    <w:rsid w:val="006B0C39"/>
    <w:rsid w:val="006B10FF"/>
    <w:rsid w:val="006B229D"/>
    <w:rsid w:val="006B250C"/>
    <w:rsid w:val="006B2BA3"/>
    <w:rsid w:val="006B3BD0"/>
    <w:rsid w:val="006B3CEF"/>
    <w:rsid w:val="006B3D6E"/>
    <w:rsid w:val="006B4AE5"/>
    <w:rsid w:val="006B4E5A"/>
    <w:rsid w:val="006B4EAA"/>
    <w:rsid w:val="006B50F9"/>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9E6"/>
    <w:rsid w:val="006C0FF1"/>
    <w:rsid w:val="006C1651"/>
    <w:rsid w:val="006C2992"/>
    <w:rsid w:val="006C2C9F"/>
    <w:rsid w:val="006C2FFB"/>
    <w:rsid w:val="006C3BB9"/>
    <w:rsid w:val="006C41DF"/>
    <w:rsid w:val="006C4766"/>
    <w:rsid w:val="006C48AF"/>
    <w:rsid w:val="006C5186"/>
    <w:rsid w:val="006C546F"/>
    <w:rsid w:val="006C60B2"/>
    <w:rsid w:val="006C65CE"/>
    <w:rsid w:val="006C6A37"/>
    <w:rsid w:val="006C7600"/>
    <w:rsid w:val="006C7606"/>
    <w:rsid w:val="006C7844"/>
    <w:rsid w:val="006D017C"/>
    <w:rsid w:val="006D0252"/>
    <w:rsid w:val="006D0B55"/>
    <w:rsid w:val="006D15C8"/>
    <w:rsid w:val="006D1766"/>
    <w:rsid w:val="006D21BA"/>
    <w:rsid w:val="006D2274"/>
    <w:rsid w:val="006D2BC5"/>
    <w:rsid w:val="006D2D02"/>
    <w:rsid w:val="006D2DAC"/>
    <w:rsid w:val="006D2E5D"/>
    <w:rsid w:val="006D3B38"/>
    <w:rsid w:val="006D40D3"/>
    <w:rsid w:val="006D44EF"/>
    <w:rsid w:val="006D4958"/>
    <w:rsid w:val="006D53E5"/>
    <w:rsid w:val="006D54DB"/>
    <w:rsid w:val="006D5686"/>
    <w:rsid w:val="006D5754"/>
    <w:rsid w:val="006D57B9"/>
    <w:rsid w:val="006D591D"/>
    <w:rsid w:val="006D7493"/>
    <w:rsid w:val="006D7A9C"/>
    <w:rsid w:val="006E168B"/>
    <w:rsid w:val="006E1758"/>
    <w:rsid w:val="006E1A3A"/>
    <w:rsid w:val="006E2255"/>
    <w:rsid w:val="006E2F5B"/>
    <w:rsid w:val="006E2FCC"/>
    <w:rsid w:val="006E3089"/>
    <w:rsid w:val="006E3625"/>
    <w:rsid w:val="006E3C31"/>
    <w:rsid w:val="006E49ED"/>
    <w:rsid w:val="006E5046"/>
    <w:rsid w:val="006E52EB"/>
    <w:rsid w:val="006E56F1"/>
    <w:rsid w:val="006E571D"/>
    <w:rsid w:val="006E5720"/>
    <w:rsid w:val="006E6E80"/>
    <w:rsid w:val="006E7218"/>
    <w:rsid w:val="006E7437"/>
    <w:rsid w:val="006E744C"/>
    <w:rsid w:val="006E7853"/>
    <w:rsid w:val="006F03BF"/>
    <w:rsid w:val="006F079F"/>
    <w:rsid w:val="006F081C"/>
    <w:rsid w:val="006F18DF"/>
    <w:rsid w:val="006F1DA5"/>
    <w:rsid w:val="006F1EBB"/>
    <w:rsid w:val="006F1F6A"/>
    <w:rsid w:val="006F2458"/>
    <w:rsid w:val="006F26B7"/>
    <w:rsid w:val="006F2810"/>
    <w:rsid w:val="006F2828"/>
    <w:rsid w:val="006F298A"/>
    <w:rsid w:val="006F29AB"/>
    <w:rsid w:val="006F34BC"/>
    <w:rsid w:val="006F3DE8"/>
    <w:rsid w:val="006F3EDD"/>
    <w:rsid w:val="006F4889"/>
    <w:rsid w:val="006F4BE4"/>
    <w:rsid w:val="006F5409"/>
    <w:rsid w:val="006F5D0D"/>
    <w:rsid w:val="006F6964"/>
    <w:rsid w:val="006F7231"/>
    <w:rsid w:val="00700143"/>
    <w:rsid w:val="007016D4"/>
    <w:rsid w:val="0070187A"/>
    <w:rsid w:val="00701A77"/>
    <w:rsid w:val="00701D31"/>
    <w:rsid w:val="00702207"/>
    <w:rsid w:val="00702C1E"/>
    <w:rsid w:val="00702F95"/>
    <w:rsid w:val="00703E97"/>
    <w:rsid w:val="007042D1"/>
    <w:rsid w:val="00704FB9"/>
    <w:rsid w:val="00705BA2"/>
    <w:rsid w:val="00705F04"/>
    <w:rsid w:val="00706A23"/>
    <w:rsid w:val="00706B70"/>
    <w:rsid w:val="00707027"/>
    <w:rsid w:val="00707170"/>
    <w:rsid w:val="0070721A"/>
    <w:rsid w:val="0070721E"/>
    <w:rsid w:val="007076DD"/>
    <w:rsid w:val="00707877"/>
    <w:rsid w:val="0071027D"/>
    <w:rsid w:val="00710D62"/>
    <w:rsid w:val="00710E9C"/>
    <w:rsid w:val="007112DA"/>
    <w:rsid w:val="00713715"/>
    <w:rsid w:val="00714F95"/>
    <w:rsid w:val="0071637C"/>
    <w:rsid w:val="0071642C"/>
    <w:rsid w:val="007165BB"/>
    <w:rsid w:val="00716622"/>
    <w:rsid w:val="00716719"/>
    <w:rsid w:val="00716D70"/>
    <w:rsid w:val="00717214"/>
    <w:rsid w:val="007172AD"/>
    <w:rsid w:val="0072047E"/>
    <w:rsid w:val="007207EE"/>
    <w:rsid w:val="00720F30"/>
    <w:rsid w:val="00721B6B"/>
    <w:rsid w:val="00721D6A"/>
    <w:rsid w:val="00722B62"/>
    <w:rsid w:val="007232D5"/>
    <w:rsid w:val="00723A52"/>
    <w:rsid w:val="00723A5B"/>
    <w:rsid w:val="0072473E"/>
    <w:rsid w:val="00724A42"/>
    <w:rsid w:val="00725CEA"/>
    <w:rsid w:val="00725FBD"/>
    <w:rsid w:val="00725FC5"/>
    <w:rsid w:val="00726683"/>
    <w:rsid w:val="0072683D"/>
    <w:rsid w:val="00726F9F"/>
    <w:rsid w:val="0072738B"/>
    <w:rsid w:val="00727550"/>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0B0E"/>
    <w:rsid w:val="007412AD"/>
    <w:rsid w:val="00741752"/>
    <w:rsid w:val="007420A4"/>
    <w:rsid w:val="007420FD"/>
    <w:rsid w:val="00742C05"/>
    <w:rsid w:val="00742DDC"/>
    <w:rsid w:val="007434CC"/>
    <w:rsid w:val="00743707"/>
    <w:rsid w:val="007437C8"/>
    <w:rsid w:val="00743D13"/>
    <w:rsid w:val="00743E28"/>
    <w:rsid w:val="007440BB"/>
    <w:rsid w:val="0074473E"/>
    <w:rsid w:val="007447C6"/>
    <w:rsid w:val="00744BEE"/>
    <w:rsid w:val="0074563A"/>
    <w:rsid w:val="00745ACC"/>
    <w:rsid w:val="00745BFC"/>
    <w:rsid w:val="00745E7A"/>
    <w:rsid w:val="00746AD4"/>
    <w:rsid w:val="00747DDE"/>
    <w:rsid w:val="00750179"/>
    <w:rsid w:val="007504BD"/>
    <w:rsid w:val="00750BFD"/>
    <w:rsid w:val="00750E8E"/>
    <w:rsid w:val="007515F9"/>
    <w:rsid w:val="007526AA"/>
    <w:rsid w:val="00753706"/>
    <w:rsid w:val="00753C5C"/>
    <w:rsid w:val="00753F21"/>
    <w:rsid w:val="0075420F"/>
    <w:rsid w:val="007542C4"/>
    <w:rsid w:val="007543CF"/>
    <w:rsid w:val="007544EA"/>
    <w:rsid w:val="00755C2B"/>
    <w:rsid w:val="00755F88"/>
    <w:rsid w:val="00755FC9"/>
    <w:rsid w:val="007563CB"/>
    <w:rsid w:val="007565FE"/>
    <w:rsid w:val="00756706"/>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25B"/>
    <w:rsid w:val="0076268F"/>
    <w:rsid w:val="007626A9"/>
    <w:rsid w:val="00762976"/>
    <w:rsid w:val="007629EE"/>
    <w:rsid w:val="00762D59"/>
    <w:rsid w:val="007633E5"/>
    <w:rsid w:val="0076351A"/>
    <w:rsid w:val="007635D1"/>
    <w:rsid w:val="00763AB8"/>
    <w:rsid w:val="00763D91"/>
    <w:rsid w:val="00763E4F"/>
    <w:rsid w:val="007640DC"/>
    <w:rsid w:val="00764332"/>
    <w:rsid w:val="00764458"/>
    <w:rsid w:val="00764C45"/>
    <w:rsid w:val="00764CD4"/>
    <w:rsid w:val="007653C9"/>
    <w:rsid w:val="00765BF9"/>
    <w:rsid w:val="007662C8"/>
    <w:rsid w:val="00766483"/>
    <w:rsid w:val="00766773"/>
    <w:rsid w:val="00766A23"/>
    <w:rsid w:val="00766EB9"/>
    <w:rsid w:val="00767114"/>
    <w:rsid w:val="007673AF"/>
    <w:rsid w:val="007700A6"/>
    <w:rsid w:val="00770A62"/>
    <w:rsid w:val="00770BC9"/>
    <w:rsid w:val="007714CB"/>
    <w:rsid w:val="007714FB"/>
    <w:rsid w:val="00771681"/>
    <w:rsid w:val="00772144"/>
    <w:rsid w:val="00772B27"/>
    <w:rsid w:val="007736DD"/>
    <w:rsid w:val="00773D68"/>
    <w:rsid w:val="00774656"/>
    <w:rsid w:val="0077489C"/>
    <w:rsid w:val="00774C6E"/>
    <w:rsid w:val="00775F98"/>
    <w:rsid w:val="00775FBA"/>
    <w:rsid w:val="007764DF"/>
    <w:rsid w:val="00776513"/>
    <w:rsid w:val="00776693"/>
    <w:rsid w:val="0077755F"/>
    <w:rsid w:val="007775E0"/>
    <w:rsid w:val="00777ECD"/>
    <w:rsid w:val="007803E0"/>
    <w:rsid w:val="007814ED"/>
    <w:rsid w:val="00781B20"/>
    <w:rsid w:val="007825C3"/>
    <w:rsid w:val="007832DE"/>
    <w:rsid w:val="00783D8F"/>
    <w:rsid w:val="00784346"/>
    <w:rsid w:val="00784BDB"/>
    <w:rsid w:val="0078511A"/>
    <w:rsid w:val="0078558C"/>
    <w:rsid w:val="00786581"/>
    <w:rsid w:val="00786B03"/>
    <w:rsid w:val="007872B5"/>
    <w:rsid w:val="00787767"/>
    <w:rsid w:val="00787815"/>
    <w:rsid w:val="007903F7"/>
    <w:rsid w:val="007907E7"/>
    <w:rsid w:val="007908AA"/>
    <w:rsid w:val="0079173E"/>
    <w:rsid w:val="00791D0C"/>
    <w:rsid w:val="00791D31"/>
    <w:rsid w:val="007920D4"/>
    <w:rsid w:val="00793785"/>
    <w:rsid w:val="00794047"/>
    <w:rsid w:val="007944F3"/>
    <w:rsid w:val="00794536"/>
    <w:rsid w:val="007945C2"/>
    <w:rsid w:val="00794ACC"/>
    <w:rsid w:val="00794D62"/>
    <w:rsid w:val="00794FF3"/>
    <w:rsid w:val="00795512"/>
    <w:rsid w:val="00796622"/>
    <w:rsid w:val="00796849"/>
    <w:rsid w:val="00796A45"/>
    <w:rsid w:val="00796F6E"/>
    <w:rsid w:val="007970B2"/>
    <w:rsid w:val="007975C7"/>
    <w:rsid w:val="007976C5"/>
    <w:rsid w:val="007A04B6"/>
    <w:rsid w:val="007A07D2"/>
    <w:rsid w:val="007A0802"/>
    <w:rsid w:val="007A0F4D"/>
    <w:rsid w:val="007A19C6"/>
    <w:rsid w:val="007A1F80"/>
    <w:rsid w:val="007A2091"/>
    <w:rsid w:val="007A325F"/>
    <w:rsid w:val="007A341C"/>
    <w:rsid w:val="007A3510"/>
    <w:rsid w:val="007A383F"/>
    <w:rsid w:val="007A3B87"/>
    <w:rsid w:val="007A3F22"/>
    <w:rsid w:val="007A418D"/>
    <w:rsid w:val="007A4350"/>
    <w:rsid w:val="007A5856"/>
    <w:rsid w:val="007A59A9"/>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B88"/>
    <w:rsid w:val="007B1C1B"/>
    <w:rsid w:val="007B2080"/>
    <w:rsid w:val="007B2A55"/>
    <w:rsid w:val="007B2F0A"/>
    <w:rsid w:val="007B30B9"/>
    <w:rsid w:val="007B33B3"/>
    <w:rsid w:val="007B3441"/>
    <w:rsid w:val="007B4269"/>
    <w:rsid w:val="007B42AA"/>
    <w:rsid w:val="007B4BA2"/>
    <w:rsid w:val="007B4EE5"/>
    <w:rsid w:val="007B5175"/>
    <w:rsid w:val="007B5455"/>
    <w:rsid w:val="007B5659"/>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F03"/>
    <w:rsid w:val="007C25A8"/>
    <w:rsid w:val="007C2FC8"/>
    <w:rsid w:val="007C36D9"/>
    <w:rsid w:val="007C3E78"/>
    <w:rsid w:val="007C41C8"/>
    <w:rsid w:val="007C4370"/>
    <w:rsid w:val="007C4532"/>
    <w:rsid w:val="007C4A02"/>
    <w:rsid w:val="007C59A6"/>
    <w:rsid w:val="007C63DA"/>
    <w:rsid w:val="007C6569"/>
    <w:rsid w:val="007C68A3"/>
    <w:rsid w:val="007C6B6C"/>
    <w:rsid w:val="007C6C3C"/>
    <w:rsid w:val="007C739D"/>
    <w:rsid w:val="007C74AC"/>
    <w:rsid w:val="007C75E7"/>
    <w:rsid w:val="007C7D98"/>
    <w:rsid w:val="007D0254"/>
    <w:rsid w:val="007D0378"/>
    <w:rsid w:val="007D082D"/>
    <w:rsid w:val="007D0D48"/>
    <w:rsid w:val="007D115E"/>
    <w:rsid w:val="007D137E"/>
    <w:rsid w:val="007D165A"/>
    <w:rsid w:val="007D1F71"/>
    <w:rsid w:val="007D237C"/>
    <w:rsid w:val="007D33DB"/>
    <w:rsid w:val="007D4221"/>
    <w:rsid w:val="007D43B2"/>
    <w:rsid w:val="007D4688"/>
    <w:rsid w:val="007D4DE8"/>
    <w:rsid w:val="007D50D2"/>
    <w:rsid w:val="007D51E0"/>
    <w:rsid w:val="007D54FF"/>
    <w:rsid w:val="007D560B"/>
    <w:rsid w:val="007D5BC6"/>
    <w:rsid w:val="007D63AA"/>
    <w:rsid w:val="007D6AE9"/>
    <w:rsid w:val="007D6F9E"/>
    <w:rsid w:val="007D7B13"/>
    <w:rsid w:val="007D7E68"/>
    <w:rsid w:val="007E1790"/>
    <w:rsid w:val="007E17CB"/>
    <w:rsid w:val="007E1821"/>
    <w:rsid w:val="007E18CC"/>
    <w:rsid w:val="007E1D10"/>
    <w:rsid w:val="007E1E61"/>
    <w:rsid w:val="007E23B9"/>
    <w:rsid w:val="007E2730"/>
    <w:rsid w:val="007E2A37"/>
    <w:rsid w:val="007E3672"/>
    <w:rsid w:val="007E36C7"/>
    <w:rsid w:val="007E3976"/>
    <w:rsid w:val="007E3D77"/>
    <w:rsid w:val="007E3EA4"/>
    <w:rsid w:val="007E4113"/>
    <w:rsid w:val="007E4442"/>
    <w:rsid w:val="007E4A58"/>
    <w:rsid w:val="007E4CF7"/>
    <w:rsid w:val="007E4DA2"/>
    <w:rsid w:val="007E4F47"/>
    <w:rsid w:val="007E4FC8"/>
    <w:rsid w:val="007E5B71"/>
    <w:rsid w:val="007E6675"/>
    <w:rsid w:val="007E6990"/>
    <w:rsid w:val="007E6ABC"/>
    <w:rsid w:val="007E6BFC"/>
    <w:rsid w:val="007E6E04"/>
    <w:rsid w:val="007E6E13"/>
    <w:rsid w:val="007E7205"/>
    <w:rsid w:val="007E762D"/>
    <w:rsid w:val="007E7998"/>
    <w:rsid w:val="007E7A88"/>
    <w:rsid w:val="007E7F75"/>
    <w:rsid w:val="007F05BF"/>
    <w:rsid w:val="007F0BDF"/>
    <w:rsid w:val="007F0D32"/>
    <w:rsid w:val="007F123F"/>
    <w:rsid w:val="007F1504"/>
    <w:rsid w:val="007F1EDE"/>
    <w:rsid w:val="007F22C0"/>
    <w:rsid w:val="007F251E"/>
    <w:rsid w:val="007F2917"/>
    <w:rsid w:val="007F2CEC"/>
    <w:rsid w:val="007F2DC8"/>
    <w:rsid w:val="007F33E8"/>
    <w:rsid w:val="007F41FB"/>
    <w:rsid w:val="007F4475"/>
    <w:rsid w:val="007F4A5B"/>
    <w:rsid w:val="007F4C73"/>
    <w:rsid w:val="007F4D21"/>
    <w:rsid w:val="007F5927"/>
    <w:rsid w:val="007F5BA3"/>
    <w:rsid w:val="007F60E9"/>
    <w:rsid w:val="007F62BC"/>
    <w:rsid w:val="007F65BE"/>
    <w:rsid w:val="007F662A"/>
    <w:rsid w:val="007F7991"/>
    <w:rsid w:val="007F7EDF"/>
    <w:rsid w:val="00800454"/>
    <w:rsid w:val="0080068C"/>
    <w:rsid w:val="00800C77"/>
    <w:rsid w:val="00800F24"/>
    <w:rsid w:val="008011E1"/>
    <w:rsid w:val="008013F4"/>
    <w:rsid w:val="008015B9"/>
    <w:rsid w:val="008018F1"/>
    <w:rsid w:val="00801F59"/>
    <w:rsid w:val="00801FA6"/>
    <w:rsid w:val="0080213F"/>
    <w:rsid w:val="0080218D"/>
    <w:rsid w:val="008027CB"/>
    <w:rsid w:val="00802E4A"/>
    <w:rsid w:val="00803591"/>
    <w:rsid w:val="00804486"/>
    <w:rsid w:val="00804551"/>
    <w:rsid w:val="00804773"/>
    <w:rsid w:val="0080485A"/>
    <w:rsid w:val="008048F9"/>
    <w:rsid w:val="00804937"/>
    <w:rsid w:val="00805723"/>
    <w:rsid w:val="00806692"/>
    <w:rsid w:val="0080669A"/>
    <w:rsid w:val="00806C84"/>
    <w:rsid w:val="00807786"/>
    <w:rsid w:val="008077F4"/>
    <w:rsid w:val="00807A2C"/>
    <w:rsid w:val="00807A33"/>
    <w:rsid w:val="00810061"/>
    <w:rsid w:val="00810557"/>
    <w:rsid w:val="008105A8"/>
    <w:rsid w:val="00810BE6"/>
    <w:rsid w:val="00811366"/>
    <w:rsid w:val="00811CD8"/>
    <w:rsid w:val="0081202B"/>
    <w:rsid w:val="00812750"/>
    <w:rsid w:val="00812A9F"/>
    <w:rsid w:val="00813476"/>
    <w:rsid w:val="0081482E"/>
    <w:rsid w:val="00814BCC"/>
    <w:rsid w:val="00815819"/>
    <w:rsid w:val="008158D7"/>
    <w:rsid w:val="00816551"/>
    <w:rsid w:val="0081663B"/>
    <w:rsid w:val="00816673"/>
    <w:rsid w:val="00816BA2"/>
    <w:rsid w:val="0081793F"/>
    <w:rsid w:val="00817985"/>
    <w:rsid w:val="00820304"/>
    <w:rsid w:val="00820D17"/>
    <w:rsid w:val="00820F5F"/>
    <w:rsid w:val="00821132"/>
    <w:rsid w:val="00821225"/>
    <w:rsid w:val="008219B8"/>
    <w:rsid w:val="00821DE9"/>
    <w:rsid w:val="00823747"/>
    <w:rsid w:val="00823958"/>
    <w:rsid w:val="00823EA7"/>
    <w:rsid w:val="0082416B"/>
    <w:rsid w:val="008244BF"/>
    <w:rsid w:val="00824711"/>
    <w:rsid w:val="00824835"/>
    <w:rsid w:val="00824DB1"/>
    <w:rsid w:val="00825250"/>
    <w:rsid w:val="00825E66"/>
    <w:rsid w:val="008260D5"/>
    <w:rsid w:val="0082686E"/>
    <w:rsid w:val="00826E1C"/>
    <w:rsid w:val="00826F1D"/>
    <w:rsid w:val="00827443"/>
    <w:rsid w:val="008279C6"/>
    <w:rsid w:val="00827ADE"/>
    <w:rsid w:val="0083053A"/>
    <w:rsid w:val="00830D72"/>
    <w:rsid w:val="00831044"/>
    <w:rsid w:val="008310D1"/>
    <w:rsid w:val="0083133C"/>
    <w:rsid w:val="0083196B"/>
    <w:rsid w:val="00831F06"/>
    <w:rsid w:val="00832017"/>
    <w:rsid w:val="00832B49"/>
    <w:rsid w:val="00832C4D"/>
    <w:rsid w:val="00832D9C"/>
    <w:rsid w:val="00832F8B"/>
    <w:rsid w:val="008338AF"/>
    <w:rsid w:val="0083433F"/>
    <w:rsid w:val="008349F7"/>
    <w:rsid w:val="00835FA7"/>
    <w:rsid w:val="008363C4"/>
    <w:rsid w:val="0083653F"/>
    <w:rsid w:val="00836FC2"/>
    <w:rsid w:val="008376D6"/>
    <w:rsid w:val="0083799E"/>
    <w:rsid w:val="00840545"/>
    <w:rsid w:val="00840D34"/>
    <w:rsid w:val="008413E8"/>
    <w:rsid w:val="00841576"/>
    <w:rsid w:val="00841B08"/>
    <w:rsid w:val="00841D95"/>
    <w:rsid w:val="008423B6"/>
    <w:rsid w:val="0084253E"/>
    <w:rsid w:val="008429CD"/>
    <w:rsid w:val="00842A37"/>
    <w:rsid w:val="00842AC6"/>
    <w:rsid w:val="00842AEA"/>
    <w:rsid w:val="00842DA1"/>
    <w:rsid w:val="00843D6D"/>
    <w:rsid w:val="008443B3"/>
    <w:rsid w:val="00844555"/>
    <w:rsid w:val="008447DF"/>
    <w:rsid w:val="008449A7"/>
    <w:rsid w:val="00844D4C"/>
    <w:rsid w:val="00844DED"/>
    <w:rsid w:val="00845606"/>
    <w:rsid w:val="0084562C"/>
    <w:rsid w:val="00845B28"/>
    <w:rsid w:val="00845D80"/>
    <w:rsid w:val="008462DF"/>
    <w:rsid w:val="00846A04"/>
    <w:rsid w:val="00846E78"/>
    <w:rsid w:val="0084739C"/>
    <w:rsid w:val="008479E8"/>
    <w:rsid w:val="008506F8"/>
    <w:rsid w:val="00850FC4"/>
    <w:rsid w:val="008514BE"/>
    <w:rsid w:val="00851967"/>
    <w:rsid w:val="0085254F"/>
    <w:rsid w:val="00853573"/>
    <w:rsid w:val="0085364B"/>
    <w:rsid w:val="00853974"/>
    <w:rsid w:val="00853CC3"/>
    <w:rsid w:val="008542B3"/>
    <w:rsid w:val="00854C7F"/>
    <w:rsid w:val="00855125"/>
    <w:rsid w:val="00855BFD"/>
    <w:rsid w:val="0085611B"/>
    <w:rsid w:val="008561D4"/>
    <w:rsid w:val="00856FB6"/>
    <w:rsid w:val="008571B7"/>
    <w:rsid w:val="008577C4"/>
    <w:rsid w:val="00857E26"/>
    <w:rsid w:val="00860EDF"/>
    <w:rsid w:val="00861174"/>
    <w:rsid w:val="0086153C"/>
    <w:rsid w:val="0086165F"/>
    <w:rsid w:val="008619E8"/>
    <w:rsid w:val="0086230B"/>
    <w:rsid w:val="008624F1"/>
    <w:rsid w:val="008627EE"/>
    <w:rsid w:val="00862AF2"/>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C52"/>
    <w:rsid w:val="00871E7A"/>
    <w:rsid w:val="00871ECC"/>
    <w:rsid w:val="0087215B"/>
    <w:rsid w:val="0087260B"/>
    <w:rsid w:val="00872DFE"/>
    <w:rsid w:val="0087405C"/>
    <w:rsid w:val="00874093"/>
    <w:rsid w:val="00875993"/>
    <w:rsid w:val="0087616B"/>
    <w:rsid w:val="008769BB"/>
    <w:rsid w:val="00876FA9"/>
    <w:rsid w:val="00877332"/>
    <w:rsid w:val="00877449"/>
    <w:rsid w:val="00877562"/>
    <w:rsid w:val="00877601"/>
    <w:rsid w:val="008800C8"/>
    <w:rsid w:val="00880B14"/>
    <w:rsid w:val="00880D63"/>
    <w:rsid w:val="00880FBF"/>
    <w:rsid w:val="0088170F"/>
    <w:rsid w:val="00881A6C"/>
    <w:rsid w:val="00881D4F"/>
    <w:rsid w:val="00882324"/>
    <w:rsid w:val="00882E73"/>
    <w:rsid w:val="00882EF8"/>
    <w:rsid w:val="00883336"/>
    <w:rsid w:val="008835D1"/>
    <w:rsid w:val="008837A4"/>
    <w:rsid w:val="0088408C"/>
    <w:rsid w:val="008846AC"/>
    <w:rsid w:val="008846B0"/>
    <w:rsid w:val="00884BD3"/>
    <w:rsid w:val="00884E0B"/>
    <w:rsid w:val="008853FD"/>
    <w:rsid w:val="0088556E"/>
    <w:rsid w:val="008857FC"/>
    <w:rsid w:val="008863D3"/>
    <w:rsid w:val="0088661F"/>
    <w:rsid w:val="00886B90"/>
    <w:rsid w:val="008875B0"/>
    <w:rsid w:val="0088770B"/>
    <w:rsid w:val="00887BF4"/>
    <w:rsid w:val="00887C74"/>
    <w:rsid w:val="008903AB"/>
    <w:rsid w:val="00891593"/>
    <w:rsid w:val="00891769"/>
    <w:rsid w:val="00891DAC"/>
    <w:rsid w:val="00892523"/>
    <w:rsid w:val="008925AD"/>
    <w:rsid w:val="0089368C"/>
    <w:rsid w:val="008937E5"/>
    <w:rsid w:val="00893A53"/>
    <w:rsid w:val="00893D17"/>
    <w:rsid w:val="0089447E"/>
    <w:rsid w:val="00895543"/>
    <w:rsid w:val="0089563F"/>
    <w:rsid w:val="00895DFC"/>
    <w:rsid w:val="008963DF"/>
    <w:rsid w:val="008967B8"/>
    <w:rsid w:val="00896A1C"/>
    <w:rsid w:val="00896FAB"/>
    <w:rsid w:val="0089728B"/>
    <w:rsid w:val="0089759A"/>
    <w:rsid w:val="008A038D"/>
    <w:rsid w:val="008A0A47"/>
    <w:rsid w:val="008A100F"/>
    <w:rsid w:val="008A1356"/>
    <w:rsid w:val="008A1D17"/>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31"/>
    <w:rsid w:val="008A67A8"/>
    <w:rsid w:val="008A6A24"/>
    <w:rsid w:val="008A6CAF"/>
    <w:rsid w:val="008A6F0E"/>
    <w:rsid w:val="008A7398"/>
    <w:rsid w:val="008A74F3"/>
    <w:rsid w:val="008A7755"/>
    <w:rsid w:val="008A7BB6"/>
    <w:rsid w:val="008A7E72"/>
    <w:rsid w:val="008B0103"/>
    <w:rsid w:val="008B0549"/>
    <w:rsid w:val="008B0A7B"/>
    <w:rsid w:val="008B0CF6"/>
    <w:rsid w:val="008B197C"/>
    <w:rsid w:val="008B24BF"/>
    <w:rsid w:val="008B2627"/>
    <w:rsid w:val="008B3D1E"/>
    <w:rsid w:val="008B3E00"/>
    <w:rsid w:val="008B3FC7"/>
    <w:rsid w:val="008B40C7"/>
    <w:rsid w:val="008B4865"/>
    <w:rsid w:val="008B4C12"/>
    <w:rsid w:val="008B563C"/>
    <w:rsid w:val="008B5897"/>
    <w:rsid w:val="008B5CFE"/>
    <w:rsid w:val="008B5FF9"/>
    <w:rsid w:val="008B637D"/>
    <w:rsid w:val="008B6A97"/>
    <w:rsid w:val="008B6ED4"/>
    <w:rsid w:val="008B6FF5"/>
    <w:rsid w:val="008B71B9"/>
    <w:rsid w:val="008B7396"/>
    <w:rsid w:val="008B75B4"/>
    <w:rsid w:val="008B7DB4"/>
    <w:rsid w:val="008C0ACB"/>
    <w:rsid w:val="008C0E69"/>
    <w:rsid w:val="008C0F81"/>
    <w:rsid w:val="008C0FF1"/>
    <w:rsid w:val="008C0FF5"/>
    <w:rsid w:val="008C143B"/>
    <w:rsid w:val="008C1FA1"/>
    <w:rsid w:val="008C1FB4"/>
    <w:rsid w:val="008C2230"/>
    <w:rsid w:val="008C23E3"/>
    <w:rsid w:val="008C2956"/>
    <w:rsid w:val="008C2AE3"/>
    <w:rsid w:val="008C2E00"/>
    <w:rsid w:val="008C3F83"/>
    <w:rsid w:val="008C4272"/>
    <w:rsid w:val="008C46D8"/>
    <w:rsid w:val="008C4743"/>
    <w:rsid w:val="008C4C8D"/>
    <w:rsid w:val="008C4D72"/>
    <w:rsid w:val="008C52EE"/>
    <w:rsid w:val="008C59FC"/>
    <w:rsid w:val="008C5CCF"/>
    <w:rsid w:val="008C5F49"/>
    <w:rsid w:val="008C601E"/>
    <w:rsid w:val="008C6048"/>
    <w:rsid w:val="008C6735"/>
    <w:rsid w:val="008C6A5E"/>
    <w:rsid w:val="008C6BBE"/>
    <w:rsid w:val="008C6C4A"/>
    <w:rsid w:val="008C6CEB"/>
    <w:rsid w:val="008C6E95"/>
    <w:rsid w:val="008C6F57"/>
    <w:rsid w:val="008C7460"/>
    <w:rsid w:val="008C7774"/>
    <w:rsid w:val="008C7899"/>
    <w:rsid w:val="008C7FBE"/>
    <w:rsid w:val="008D1571"/>
    <w:rsid w:val="008D18C1"/>
    <w:rsid w:val="008D1917"/>
    <w:rsid w:val="008D19B4"/>
    <w:rsid w:val="008D2158"/>
    <w:rsid w:val="008D25D5"/>
    <w:rsid w:val="008D2B5D"/>
    <w:rsid w:val="008D2EFC"/>
    <w:rsid w:val="008D4B7B"/>
    <w:rsid w:val="008D4E62"/>
    <w:rsid w:val="008D5204"/>
    <w:rsid w:val="008D5F3D"/>
    <w:rsid w:val="008D6B54"/>
    <w:rsid w:val="008D6E67"/>
    <w:rsid w:val="008D75CD"/>
    <w:rsid w:val="008D7A6E"/>
    <w:rsid w:val="008D7D18"/>
    <w:rsid w:val="008E07F4"/>
    <w:rsid w:val="008E0983"/>
    <w:rsid w:val="008E2353"/>
    <w:rsid w:val="008E25B9"/>
    <w:rsid w:val="008E2DCC"/>
    <w:rsid w:val="008E2EF5"/>
    <w:rsid w:val="008E3714"/>
    <w:rsid w:val="008E3C47"/>
    <w:rsid w:val="008E3FEB"/>
    <w:rsid w:val="008E4803"/>
    <w:rsid w:val="008E4FB1"/>
    <w:rsid w:val="008E540C"/>
    <w:rsid w:val="008E54BC"/>
    <w:rsid w:val="008E57BC"/>
    <w:rsid w:val="008E5F8A"/>
    <w:rsid w:val="008E613A"/>
    <w:rsid w:val="008E6CAC"/>
    <w:rsid w:val="008E721F"/>
    <w:rsid w:val="008E774B"/>
    <w:rsid w:val="008E776C"/>
    <w:rsid w:val="008E7C2C"/>
    <w:rsid w:val="008E7F18"/>
    <w:rsid w:val="008F01FE"/>
    <w:rsid w:val="008F057D"/>
    <w:rsid w:val="008F08B9"/>
    <w:rsid w:val="008F0CEF"/>
    <w:rsid w:val="008F1077"/>
    <w:rsid w:val="008F133F"/>
    <w:rsid w:val="008F1880"/>
    <w:rsid w:val="008F1897"/>
    <w:rsid w:val="008F1A0D"/>
    <w:rsid w:val="008F2124"/>
    <w:rsid w:val="008F246D"/>
    <w:rsid w:val="008F2687"/>
    <w:rsid w:val="008F29F7"/>
    <w:rsid w:val="008F2B2F"/>
    <w:rsid w:val="008F3524"/>
    <w:rsid w:val="008F3637"/>
    <w:rsid w:val="008F3987"/>
    <w:rsid w:val="008F403A"/>
    <w:rsid w:val="008F41EF"/>
    <w:rsid w:val="008F41F7"/>
    <w:rsid w:val="008F43C8"/>
    <w:rsid w:val="008F4466"/>
    <w:rsid w:val="008F5781"/>
    <w:rsid w:val="008F589C"/>
    <w:rsid w:val="008F5FB2"/>
    <w:rsid w:val="008F6071"/>
    <w:rsid w:val="008F633B"/>
    <w:rsid w:val="008F6582"/>
    <w:rsid w:val="008F6B5A"/>
    <w:rsid w:val="008F6DD7"/>
    <w:rsid w:val="008F76BB"/>
    <w:rsid w:val="008F7813"/>
    <w:rsid w:val="0090114D"/>
    <w:rsid w:val="00901ADC"/>
    <w:rsid w:val="00901E8E"/>
    <w:rsid w:val="00902465"/>
    <w:rsid w:val="00903117"/>
    <w:rsid w:val="00903476"/>
    <w:rsid w:val="00903F38"/>
    <w:rsid w:val="009042E2"/>
    <w:rsid w:val="0090442C"/>
    <w:rsid w:val="00904EB2"/>
    <w:rsid w:val="00905D7F"/>
    <w:rsid w:val="00906088"/>
    <w:rsid w:val="009066BA"/>
    <w:rsid w:val="00906A91"/>
    <w:rsid w:val="00906FDA"/>
    <w:rsid w:val="0091016E"/>
    <w:rsid w:val="00910631"/>
    <w:rsid w:val="00911941"/>
    <w:rsid w:val="009123BA"/>
    <w:rsid w:val="00912911"/>
    <w:rsid w:val="00912FA0"/>
    <w:rsid w:val="009137BC"/>
    <w:rsid w:val="00913C33"/>
    <w:rsid w:val="00915245"/>
    <w:rsid w:val="00915446"/>
    <w:rsid w:val="009158A8"/>
    <w:rsid w:val="0091628D"/>
    <w:rsid w:val="00917581"/>
    <w:rsid w:val="00917A41"/>
    <w:rsid w:val="00917AF4"/>
    <w:rsid w:val="009207C2"/>
    <w:rsid w:val="00920992"/>
    <w:rsid w:val="00921015"/>
    <w:rsid w:val="00922A33"/>
    <w:rsid w:val="00922C75"/>
    <w:rsid w:val="00923669"/>
    <w:rsid w:val="00924167"/>
    <w:rsid w:val="00924A90"/>
    <w:rsid w:val="009253F3"/>
    <w:rsid w:val="00925BE9"/>
    <w:rsid w:val="009262E4"/>
    <w:rsid w:val="00930098"/>
    <w:rsid w:val="009301E5"/>
    <w:rsid w:val="0093057A"/>
    <w:rsid w:val="0093061F"/>
    <w:rsid w:val="00931927"/>
    <w:rsid w:val="00931AB4"/>
    <w:rsid w:val="009327E3"/>
    <w:rsid w:val="009329D8"/>
    <w:rsid w:val="00932B95"/>
    <w:rsid w:val="00932C98"/>
    <w:rsid w:val="009331D6"/>
    <w:rsid w:val="009339A2"/>
    <w:rsid w:val="0093433B"/>
    <w:rsid w:val="00934C7C"/>
    <w:rsid w:val="009352D1"/>
    <w:rsid w:val="0093592C"/>
    <w:rsid w:val="00935AFC"/>
    <w:rsid w:val="00936514"/>
    <w:rsid w:val="00936ACB"/>
    <w:rsid w:val="00936B41"/>
    <w:rsid w:val="00936F8B"/>
    <w:rsid w:val="009370DE"/>
    <w:rsid w:val="00937696"/>
    <w:rsid w:val="00940241"/>
    <w:rsid w:val="0094036F"/>
    <w:rsid w:val="009404F2"/>
    <w:rsid w:val="00940712"/>
    <w:rsid w:val="009417F5"/>
    <w:rsid w:val="00941B2B"/>
    <w:rsid w:val="00942F58"/>
    <w:rsid w:val="00943225"/>
    <w:rsid w:val="009437DC"/>
    <w:rsid w:val="00943D53"/>
    <w:rsid w:val="00943D6C"/>
    <w:rsid w:val="00943E6A"/>
    <w:rsid w:val="00943F0D"/>
    <w:rsid w:val="009441E1"/>
    <w:rsid w:val="0094453E"/>
    <w:rsid w:val="0094495E"/>
    <w:rsid w:val="00945018"/>
    <w:rsid w:val="009451C1"/>
    <w:rsid w:val="00945276"/>
    <w:rsid w:val="00945A03"/>
    <w:rsid w:val="00945B72"/>
    <w:rsid w:val="00945DAE"/>
    <w:rsid w:val="00946A91"/>
    <w:rsid w:val="009477DE"/>
    <w:rsid w:val="00950090"/>
    <w:rsid w:val="00950102"/>
    <w:rsid w:val="0095020E"/>
    <w:rsid w:val="00950B1A"/>
    <w:rsid w:val="00951257"/>
    <w:rsid w:val="009512B4"/>
    <w:rsid w:val="00951584"/>
    <w:rsid w:val="009518A5"/>
    <w:rsid w:val="009529CD"/>
    <w:rsid w:val="00952C9B"/>
    <w:rsid w:val="00953225"/>
    <w:rsid w:val="00953503"/>
    <w:rsid w:val="00953DC9"/>
    <w:rsid w:val="00953EE0"/>
    <w:rsid w:val="009542D3"/>
    <w:rsid w:val="0095470F"/>
    <w:rsid w:val="00954A31"/>
    <w:rsid w:val="00954ACF"/>
    <w:rsid w:val="00954DC3"/>
    <w:rsid w:val="00954FEA"/>
    <w:rsid w:val="009552F5"/>
    <w:rsid w:val="0095542F"/>
    <w:rsid w:val="00955827"/>
    <w:rsid w:val="00955B04"/>
    <w:rsid w:val="00955B77"/>
    <w:rsid w:val="0095611F"/>
    <w:rsid w:val="009576FC"/>
    <w:rsid w:val="00957CC4"/>
    <w:rsid w:val="00957CE1"/>
    <w:rsid w:val="00957D2E"/>
    <w:rsid w:val="00961564"/>
    <w:rsid w:val="00961C18"/>
    <w:rsid w:val="00961D39"/>
    <w:rsid w:val="009624C6"/>
    <w:rsid w:val="00962661"/>
    <w:rsid w:val="0096268A"/>
    <w:rsid w:val="00962CF6"/>
    <w:rsid w:val="00962D15"/>
    <w:rsid w:val="009631D3"/>
    <w:rsid w:val="0096350B"/>
    <w:rsid w:val="00963B95"/>
    <w:rsid w:val="009648B4"/>
    <w:rsid w:val="0096494C"/>
    <w:rsid w:val="00964CFB"/>
    <w:rsid w:val="00964D6C"/>
    <w:rsid w:val="00964FAC"/>
    <w:rsid w:val="00965451"/>
    <w:rsid w:val="00965463"/>
    <w:rsid w:val="009655DE"/>
    <w:rsid w:val="009658A3"/>
    <w:rsid w:val="00965C3A"/>
    <w:rsid w:val="00966AAF"/>
    <w:rsid w:val="00966BD8"/>
    <w:rsid w:val="009670B0"/>
    <w:rsid w:val="00967384"/>
    <w:rsid w:val="009674F5"/>
    <w:rsid w:val="00967515"/>
    <w:rsid w:val="00967DEB"/>
    <w:rsid w:val="00967F2E"/>
    <w:rsid w:val="00971B3F"/>
    <w:rsid w:val="00971DE1"/>
    <w:rsid w:val="00972462"/>
    <w:rsid w:val="00972DBB"/>
    <w:rsid w:val="00972DC9"/>
    <w:rsid w:val="00973160"/>
    <w:rsid w:val="00973BD9"/>
    <w:rsid w:val="00974D01"/>
    <w:rsid w:val="009756C1"/>
    <w:rsid w:val="00975936"/>
    <w:rsid w:val="00975B3A"/>
    <w:rsid w:val="00975BEF"/>
    <w:rsid w:val="00975D74"/>
    <w:rsid w:val="009760A8"/>
    <w:rsid w:val="00976BE5"/>
    <w:rsid w:val="00976DAF"/>
    <w:rsid w:val="00977045"/>
    <w:rsid w:val="0097714A"/>
    <w:rsid w:val="0097733C"/>
    <w:rsid w:val="0098135C"/>
    <w:rsid w:val="00981527"/>
    <w:rsid w:val="009815C6"/>
    <w:rsid w:val="009816AA"/>
    <w:rsid w:val="00981A31"/>
    <w:rsid w:val="0098336C"/>
    <w:rsid w:val="009837CB"/>
    <w:rsid w:val="00983D1F"/>
    <w:rsid w:val="00983F46"/>
    <w:rsid w:val="00984192"/>
    <w:rsid w:val="0098422E"/>
    <w:rsid w:val="009848D9"/>
    <w:rsid w:val="00985622"/>
    <w:rsid w:val="0098584F"/>
    <w:rsid w:val="00985A74"/>
    <w:rsid w:val="00985B07"/>
    <w:rsid w:val="00985F0A"/>
    <w:rsid w:val="00986370"/>
    <w:rsid w:val="009869BF"/>
    <w:rsid w:val="00986DE6"/>
    <w:rsid w:val="009872B9"/>
    <w:rsid w:val="009877C4"/>
    <w:rsid w:val="00990081"/>
    <w:rsid w:val="0099074B"/>
    <w:rsid w:val="0099115F"/>
    <w:rsid w:val="009911D1"/>
    <w:rsid w:val="0099169E"/>
    <w:rsid w:val="009916A5"/>
    <w:rsid w:val="009919FE"/>
    <w:rsid w:val="009927D6"/>
    <w:rsid w:val="00992D54"/>
    <w:rsid w:val="0099350A"/>
    <w:rsid w:val="009936D8"/>
    <w:rsid w:val="0099381D"/>
    <w:rsid w:val="00993F19"/>
    <w:rsid w:val="0099452B"/>
    <w:rsid w:val="00995886"/>
    <w:rsid w:val="00995AAF"/>
    <w:rsid w:val="00995F02"/>
    <w:rsid w:val="00996861"/>
    <w:rsid w:val="0099700C"/>
    <w:rsid w:val="009970CF"/>
    <w:rsid w:val="009977D1"/>
    <w:rsid w:val="00997AD1"/>
    <w:rsid w:val="00997BF1"/>
    <w:rsid w:val="00997C40"/>
    <w:rsid w:val="00997FD7"/>
    <w:rsid w:val="009A040F"/>
    <w:rsid w:val="009A0EF8"/>
    <w:rsid w:val="009A1094"/>
    <w:rsid w:val="009A1341"/>
    <w:rsid w:val="009A14A0"/>
    <w:rsid w:val="009A19BA"/>
    <w:rsid w:val="009A2174"/>
    <w:rsid w:val="009A223C"/>
    <w:rsid w:val="009A26E4"/>
    <w:rsid w:val="009A27B0"/>
    <w:rsid w:val="009A2885"/>
    <w:rsid w:val="009A2AC8"/>
    <w:rsid w:val="009A3045"/>
    <w:rsid w:val="009A3C26"/>
    <w:rsid w:val="009A4671"/>
    <w:rsid w:val="009A4B80"/>
    <w:rsid w:val="009A4CEB"/>
    <w:rsid w:val="009A51F5"/>
    <w:rsid w:val="009A570C"/>
    <w:rsid w:val="009A5DE3"/>
    <w:rsid w:val="009A6333"/>
    <w:rsid w:val="009A69AB"/>
    <w:rsid w:val="009A6BFD"/>
    <w:rsid w:val="009A6EB3"/>
    <w:rsid w:val="009A73AB"/>
    <w:rsid w:val="009A767E"/>
    <w:rsid w:val="009A7B66"/>
    <w:rsid w:val="009B01F8"/>
    <w:rsid w:val="009B0264"/>
    <w:rsid w:val="009B043B"/>
    <w:rsid w:val="009B0A3E"/>
    <w:rsid w:val="009B0BBF"/>
    <w:rsid w:val="009B1768"/>
    <w:rsid w:val="009B177E"/>
    <w:rsid w:val="009B1DFF"/>
    <w:rsid w:val="009B2031"/>
    <w:rsid w:val="009B212A"/>
    <w:rsid w:val="009B2560"/>
    <w:rsid w:val="009B28CD"/>
    <w:rsid w:val="009B296B"/>
    <w:rsid w:val="009B2F3C"/>
    <w:rsid w:val="009B2FF4"/>
    <w:rsid w:val="009B3457"/>
    <w:rsid w:val="009B3BDA"/>
    <w:rsid w:val="009B53B5"/>
    <w:rsid w:val="009B53D1"/>
    <w:rsid w:val="009B54DA"/>
    <w:rsid w:val="009B57BD"/>
    <w:rsid w:val="009B5852"/>
    <w:rsid w:val="009B598C"/>
    <w:rsid w:val="009B5A52"/>
    <w:rsid w:val="009B5F67"/>
    <w:rsid w:val="009B6A61"/>
    <w:rsid w:val="009B6E83"/>
    <w:rsid w:val="009B7332"/>
    <w:rsid w:val="009B7340"/>
    <w:rsid w:val="009B792A"/>
    <w:rsid w:val="009B7A68"/>
    <w:rsid w:val="009B7B50"/>
    <w:rsid w:val="009B7B7F"/>
    <w:rsid w:val="009B7BC2"/>
    <w:rsid w:val="009C0342"/>
    <w:rsid w:val="009C08A1"/>
    <w:rsid w:val="009C0909"/>
    <w:rsid w:val="009C0A6C"/>
    <w:rsid w:val="009C0C65"/>
    <w:rsid w:val="009C1002"/>
    <w:rsid w:val="009C15C5"/>
    <w:rsid w:val="009C1920"/>
    <w:rsid w:val="009C1EB2"/>
    <w:rsid w:val="009C30D5"/>
    <w:rsid w:val="009C3259"/>
    <w:rsid w:val="009C3D61"/>
    <w:rsid w:val="009C4497"/>
    <w:rsid w:val="009C4753"/>
    <w:rsid w:val="009C479F"/>
    <w:rsid w:val="009C4BF2"/>
    <w:rsid w:val="009C5768"/>
    <w:rsid w:val="009C5BFA"/>
    <w:rsid w:val="009C61BD"/>
    <w:rsid w:val="009C74D3"/>
    <w:rsid w:val="009C75A4"/>
    <w:rsid w:val="009C79ED"/>
    <w:rsid w:val="009C7A8B"/>
    <w:rsid w:val="009D01E1"/>
    <w:rsid w:val="009D0BA3"/>
    <w:rsid w:val="009D2617"/>
    <w:rsid w:val="009D2FD0"/>
    <w:rsid w:val="009D32D1"/>
    <w:rsid w:val="009D34E2"/>
    <w:rsid w:val="009D3BF8"/>
    <w:rsid w:val="009D408D"/>
    <w:rsid w:val="009D499B"/>
    <w:rsid w:val="009D4AFA"/>
    <w:rsid w:val="009D4BE0"/>
    <w:rsid w:val="009D5DF7"/>
    <w:rsid w:val="009D606C"/>
    <w:rsid w:val="009D60B5"/>
    <w:rsid w:val="009D622A"/>
    <w:rsid w:val="009D6545"/>
    <w:rsid w:val="009D672D"/>
    <w:rsid w:val="009D6A53"/>
    <w:rsid w:val="009D6BCA"/>
    <w:rsid w:val="009D6CE9"/>
    <w:rsid w:val="009D74A5"/>
    <w:rsid w:val="009D76C2"/>
    <w:rsid w:val="009D78A6"/>
    <w:rsid w:val="009D7EFE"/>
    <w:rsid w:val="009E0E73"/>
    <w:rsid w:val="009E137E"/>
    <w:rsid w:val="009E1AB9"/>
    <w:rsid w:val="009E1D53"/>
    <w:rsid w:val="009E1DD7"/>
    <w:rsid w:val="009E26F4"/>
    <w:rsid w:val="009E33FD"/>
    <w:rsid w:val="009E3C41"/>
    <w:rsid w:val="009E3F02"/>
    <w:rsid w:val="009E4CE3"/>
    <w:rsid w:val="009E4D29"/>
    <w:rsid w:val="009E504A"/>
    <w:rsid w:val="009E52C9"/>
    <w:rsid w:val="009E588B"/>
    <w:rsid w:val="009E633A"/>
    <w:rsid w:val="009E677D"/>
    <w:rsid w:val="009E6AA9"/>
    <w:rsid w:val="009E6ED8"/>
    <w:rsid w:val="009E7CE6"/>
    <w:rsid w:val="009E7F4E"/>
    <w:rsid w:val="009F0536"/>
    <w:rsid w:val="009F05E5"/>
    <w:rsid w:val="009F0820"/>
    <w:rsid w:val="009F0BA2"/>
    <w:rsid w:val="009F0D3D"/>
    <w:rsid w:val="009F1CAD"/>
    <w:rsid w:val="009F1D3E"/>
    <w:rsid w:val="009F3234"/>
    <w:rsid w:val="009F34EB"/>
    <w:rsid w:val="009F35D2"/>
    <w:rsid w:val="009F3888"/>
    <w:rsid w:val="009F3A71"/>
    <w:rsid w:val="009F3CA5"/>
    <w:rsid w:val="009F3E12"/>
    <w:rsid w:val="009F4799"/>
    <w:rsid w:val="009F4924"/>
    <w:rsid w:val="009F5429"/>
    <w:rsid w:val="009F552A"/>
    <w:rsid w:val="009F5B91"/>
    <w:rsid w:val="009F5C3E"/>
    <w:rsid w:val="009F6044"/>
    <w:rsid w:val="009F6469"/>
    <w:rsid w:val="009F6D40"/>
    <w:rsid w:val="009F71BF"/>
    <w:rsid w:val="009F7352"/>
    <w:rsid w:val="009F753A"/>
    <w:rsid w:val="009F7EDA"/>
    <w:rsid w:val="00A00241"/>
    <w:rsid w:val="00A01538"/>
    <w:rsid w:val="00A01700"/>
    <w:rsid w:val="00A01806"/>
    <w:rsid w:val="00A01D37"/>
    <w:rsid w:val="00A02798"/>
    <w:rsid w:val="00A036F9"/>
    <w:rsid w:val="00A04422"/>
    <w:rsid w:val="00A044D6"/>
    <w:rsid w:val="00A05003"/>
    <w:rsid w:val="00A0599A"/>
    <w:rsid w:val="00A05D36"/>
    <w:rsid w:val="00A06912"/>
    <w:rsid w:val="00A0748A"/>
    <w:rsid w:val="00A07CC3"/>
    <w:rsid w:val="00A07EA7"/>
    <w:rsid w:val="00A100BE"/>
    <w:rsid w:val="00A107FF"/>
    <w:rsid w:val="00A1137B"/>
    <w:rsid w:val="00A122F1"/>
    <w:rsid w:val="00A12881"/>
    <w:rsid w:val="00A12BA0"/>
    <w:rsid w:val="00A12BCF"/>
    <w:rsid w:val="00A1315D"/>
    <w:rsid w:val="00A13971"/>
    <w:rsid w:val="00A1399D"/>
    <w:rsid w:val="00A13A0C"/>
    <w:rsid w:val="00A13BD2"/>
    <w:rsid w:val="00A14F6C"/>
    <w:rsid w:val="00A15A3F"/>
    <w:rsid w:val="00A15E05"/>
    <w:rsid w:val="00A160A6"/>
    <w:rsid w:val="00A1654E"/>
    <w:rsid w:val="00A205D3"/>
    <w:rsid w:val="00A20FCF"/>
    <w:rsid w:val="00A2125E"/>
    <w:rsid w:val="00A21382"/>
    <w:rsid w:val="00A215E5"/>
    <w:rsid w:val="00A21819"/>
    <w:rsid w:val="00A2187A"/>
    <w:rsid w:val="00A21CA7"/>
    <w:rsid w:val="00A21E33"/>
    <w:rsid w:val="00A21ED7"/>
    <w:rsid w:val="00A21EE9"/>
    <w:rsid w:val="00A225F2"/>
    <w:rsid w:val="00A234FC"/>
    <w:rsid w:val="00A23901"/>
    <w:rsid w:val="00A239F3"/>
    <w:rsid w:val="00A23A31"/>
    <w:rsid w:val="00A24624"/>
    <w:rsid w:val="00A24D65"/>
    <w:rsid w:val="00A25125"/>
    <w:rsid w:val="00A25188"/>
    <w:rsid w:val="00A256BE"/>
    <w:rsid w:val="00A27534"/>
    <w:rsid w:val="00A305AE"/>
    <w:rsid w:val="00A31703"/>
    <w:rsid w:val="00A31DD3"/>
    <w:rsid w:val="00A31F02"/>
    <w:rsid w:val="00A31FFD"/>
    <w:rsid w:val="00A325C0"/>
    <w:rsid w:val="00A32F43"/>
    <w:rsid w:val="00A3332A"/>
    <w:rsid w:val="00A34457"/>
    <w:rsid w:val="00A34F17"/>
    <w:rsid w:val="00A351C1"/>
    <w:rsid w:val="00A354EA"/>
    <w:rsid w:val="00A35826"/>
    <w:rsid w:val="00A35834"/>
    <w:rsid w:val="00A35C0E"/>
    <w:rsid w:val="00A3619E"/>
    <w:rsid w:val="00A3688D"/>
    <w:rsid w:val="00A40871"/>
    <w:rsid w:val="00A40CEF"/>
    <w:rsid w:val="00A4184B"/>
    <w:rsid w:val="00A429C3"/>
    <w:rsid w:val="00A42A23"/>
    <w:rsid w:val="00A43236"/>
    <w:rsid w:val="00A436F5"/>
    <w:rsid w:val="00A437D4"/>
    <w:rsid w:val="00A4447A"/>
    <w:rsid w:val="00A44928"/>
    <w:rsid w:val="00A45B2C"/>
    <w:rsid w:val="00A46040"/>
    <w:rsid w:val="00A46650"/>
    <w:rsid w:val="00A46A16"/>
    <w:rsid w:val="00A46A8C"/>
    <w:rsid w:val="00A46CDE"/>
    <w:rsid w:val="00A50887"/>
    <w:rsid w:val="00A50B2E"/>
    <w:rsid w:val="00A514D2"/>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57A0"/>
    <w:rsid w:val="00A562F9"/>
    <w:rsid w:val="00A56528"/>
    <w:rsid w:val="00A56813"/>
    <w:rsid w:val="00A569F5"/>
    <w:rsid w:val="00A56CCE"/>
    <w:rsid w:val="00A56CE8"/>
    <w:rsid w:val="00A57021"/>
    <w:rsid w:val="00A57569"/>
    <w:rsid w:val="00A578A4"/>
    <w:rsid w:val="00A57AEB"/>
    <w:rsid w:val="00A57D55"/>
    <w:rsid w:val="00A6035F"/>
    <w:rsid w:val="00A60666"/>
    <w:rsid w:val="00A60AB4"/>
    <w:rsid w:val="00A618FF"/>
    <w:rsid w:val="00A624FD"/>
    <w:rsid w:val="00A63A62"/>
    <w:rsid w:val="00A64187"/>
    <w:rsid w:val="00A641FA"/>
    <w:rsid w:val="00A64A43"/>
    <w:rsid w:val="00A64C7A"/>
    <w:rsid w:val="00A6520B"/>
    <w:rsid w:val="00A65419"/>
    <w:rsid w:val="00A65606"/>
    <w:rsid w:val="00A65C0A"/>
    <w:rsid w:val="00A65FFD"/>
    <w:rsid w:val="00A6658E"/>
    <w:rsid w:val="00A667EB"/>
    <w:rsid w:val="00A669A8"/>
    <w:rsid w:val="00A67D48"/>
    <w:rsid w:val="00A67EBF"/>
    <w:rsid w:val="00A7017C"/>
    <w:rsid w:val="00A70A32"/>
    <w:rsid w:val="00A7152F"/>
    <w:rsid w:val="00A71C3A"/>
    <w:rsid w:val="00A71CCB"/>
    <w:rsid w:val="00A71D15"/>
    <w:rsid w:val="00A72022"/>
    <w:rsid w:val="00A72636"/>
    <w:rsid w:val="00A72787"/>
    <w:rsid w:val="00A727E3"/>
    <w:rsid w:val="00A72A5D"/>
    <w:rsid w:val="00A72D9D"/>
    <w:rsid w:val="00A744C3"/>
    <w:rsid w:val="00A74955"/>
    <w:rsid w:val="00A74F66"/>
    <w:rsid w:val="00A753EA"/>
    <w:rsid w:val="00A75642"/>
    <w:rsid w:val="00A757E7"/>
    <w:rsid w:val="00A7583A"/>
    <w:rsid w:val="00A758FE"/>
    <w:rsid w:val="00A7592E"/>
    <w:rsid w:val="00A759BF"/>
    <w:rsid w:val="00A75D52"/>
    <w:rsid w:val="00A77772"/>
    <w:rsid w:val="00A777E2"/>
    <w:rsid w:val="00A80877"/>
    <w:rsid w:val="00A80F42"/>
    <w:rsid w:val="00A812EB"/>
    <w:rsid w:val="00A815C3"/>
    <w:rsid w:val="00A818A2"/>
    <w:rsid w:val="00A8197E"/>
    <w:rsid w:val="00A81BE7"/>
    <w:rsid w:val="00A81C30"/>
    <w:rsid w:val="00A8219B"/>
    <w:rsid w:val="00A82869"/>
    <w:rsid w:val="00A82C7D"/>
    <w:rsid w:val="00A8317B"/>
    <w:rsid w:val="00A83413"/>
    <w:rsid w:val="00A834EC"/>
    <w:rsid w:val="00A83A12"/>
    <w:rsid w:val="00A83BC6"/>
    <w:rsid w:val="00A83F59"/>
    <w:rsid w:val="00A84316"/>
    <w:rsid w:val="00A84E36"/>
    <w:rsid w:val="00A85F59"/>
    <w:rsid w:val="00A86823"/>
    <w:rsid w:val="00A869F8"/>
    <w:rsid w:val="00A86C7D"/>
    <w:rsid w:val="00A8701E"/>
    <w:rsid w:val="00A874B5"/>
    <w:rsid w:val="00A877EC"/>
    <w:rsid w:val="00A8785B"/>
    <w:rsid w:val="00A904A4"/>
    <w:rsid w:val="00A90882"/>
    <w:rsid w:val="00A9099B"/>
    <w:rsid w:val="00A90AA8"/>
    <w:rsid w:val="00A90E3B"/>
    <w:rsid w:val="00A90FF1"/>
    <w:rsid w:val="00A91C6E"/>
    <w:rsid w:val="00A91E82"/>
    <w:rsid w:val="00A9283B"/>
    <w:rsid w:val="00A92B47"/>
    <w:rsid w:val="00A9346A"/>
    <w:rsid w:val="00A934EF"/>
    <w:rsid w:val="00A94413"/>
    <w:rsid w:val="00A945AD"/>
    <w:rsid w:val="00A94B65"/>
    <w:rsid w:val="00A94DD8"/>
    <w:rsid w:val="00A959F4"/>
    <w:rsid w:val="00A96AC4"/>
    <w:rsid w:val="00A97557"/>
    <w:rsid w:val="00A9781E"/>
    <w:rsid w:val="00A97B1A"/>
    <w:rsid w:val="00A97C92"/>
    <w:rsid w:val="00A97E3E"/>
    <w:rsid w:val="00AA0DF9"/>
    <w:rsid w:val="00AA0F94"/>
    <w:rsid w:val="00AA0FEE"/>
    <w:rsid w:val="00AA1082"/>
    <w:rsid w:val="00AA178C"/>
    <w:rsid w:val="00AA2205"/>
    <w:rsid w:val="00AA26EF"/>
    <w:rsid w:val="00AA27FA"/>
    <w:rsid w:val="00AA33C5"/>
    <w:rsid w:val="00AA3690"/>
    <w:rsid w:val="00AA4167"/>
    <w:rsid w:val="00AA4848"/>
    <w:rsid w:val="00AA4866"/>
    <w:rsid w:val="00AA50C6"/>
    <w:rsid w:val="00AA5CC6"/>
    <w:rsid w:val="00AA5FF3"/>
    <w:rsid w:val="00AA690C"/>
    <w:rsid w:val="00AA710F"/>
    <w:rsid w:val="00AA74F5"/>
    <w:rsid w:val="00AA7650"/>
    <w:rsid w:val="00AB06EA"/>
    <w:rsid w:val="00AB144D"/>
    <w:rsid w:val="00AB14FD"/>
    <w:rsid w:val="00AB158E"/>
    <w:rsid w:val="00AB1A1D"/>
    <w:rsid w:val="00AB1AC0"/>
    <w:rsid w:val="00AB1C2A"/>
    <w:rsid w:val="00AB1C8B"/>
    <w:rsid w:val="00AB1CE8"/>
    <w:rsid w:val="00AB1E8B"/>
    <w:rsid w:val="00AB21A2"/>
    <w:rsid w:val="00AB26ED"/>
    <w:rsid w:val="00AB2722"/>
    <w:rsid w:val="00AB283B"/>
    <w:rsid w:val="00AB2DF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CB2"/>
    <w:rsid w:val="00AB5D55"/>
    <w:rsid w:val="00AB5DC8"/>
    <w:rsid w:val="00AB5ECF"/>
    <w:rsid w:val="00AB6DF6"/>
    <w:rsid w:val="00AB6E82"/>
    <w:rsid w:val="00AB6FBD"/>
    <w:rsid w:val="00AB7494"/>
    <w:rsid w:val="00AB7C37"/>
    <w:rsid w:val="00AC00C7"/>
    <w:rsid w:val="00AC0127"/>
    <w:rsid w:val="00AC03E2"/>
    <w:rsid w:val="00AC0A35"/>
    <w:rsid w:val="00AC1515"/>
    <w:rsid w:val="00AC1A2D"/>
    <w:rsid w:val="00AC1C3E"/>
    <w:rsid w:val="00AC1E69"/>
    <w:rsid w:val="00AC2147"/>
    <w:rsid w:val="00AC235C"/>
    <w:rsid w:val="00AC2935"/>
    <w:rsid w:val="00AC296B"/>
    <w:rsid w:val="00AC2E48"/>
    <w:rsid w:val="00AC2EB0"/>
    <w:rsid w:val="00AC2FFF"/>
    <w:rsid w:val="00AC318C"/>
    <w:rsid w:val="00AC3E8B"/>
    <w:rsid w:val="00AC4C87"/>
    <w:rsid w:val="00AC6034"/>
    <w:rsid w:val="00AC66AD"/>
    <w:rsid w:val="00AC678D"/>
    <w:rsid w:val="00AC68C3"/>
    <w:rsid w:val="00AC694E"/>
    <w:rsid w:val="00AC7189"/>
    <w:rsid w:val="00AC73EE"/>
    <w:rsid w:val="00AD01A1"/>
    <w:rsid w:val="00AD026D"/>
    <w:rsid w:val="00AD02A0"/>
    <w:rsid w:val="00AD1190"/>
    <w:rsid w:val="00AD1F5B"/>
    <w:rsid w:val="00AD2247"/>
    <w:rsid w:val="00AD232B"/>
    <w:rsid w:val="00AD2AB6"/>
    <w:rsid w:val="00AD2D2C"/>
    <w:rsid w:val="00AD2D59"/>
    <w:rsid w:val="00AD319D"/>
    <w:rsid w:val="00AD3856"/>
    <w:rsid w:val="00AD3962"/>
    <w:rsid w:val="00AD3C92"/>
    <w:rsid w:val="00AD4870"/>
    <w:rsid w:val="00AD53EF"/>
    <w:rsid w:val="00AD56DD"/>
    <w:rsid w:val="00AD5F71"/>
    <w:rsid w:val="00AD606A"/>
    <w:rsid w:val="00AD6232"/>
    <w:rsid w:val="00AD7264"/>
    <w:rsid w:val="00AD74E2"/>
    <w:rsid w:val="00AD7563"/>
    <w:rsid w:val="00AE0CEA"/>
    <w:rsid w:val="00AE0DD1"/>
    <w:rsid w:val="00AE1069"/>
    <w:rsid w:val="00AE1167"/>
    <w:rsid w:val="00AE15E4"/>
    <w:rsid w:val="00AE227E"/>
    <w:rsid w:val="00AE2A91"/>
    <w:rsid w:val="00AE335F"/>
    <w:rsid w:val="00AE34B5"/>
    <w:rsid w:val="00AE3A32"/>
    <w:rsid w:val="00AE4CEE"/>
    <w:rsid w:val="00AE4FBD"/>
    <w:rsid w:val="00AE5068"/>
    <w:rsid w:val="00AE5B28"/>
    <w:rsid w:val="00AE5F49"/>
    <w:rsid w:val="00AE6BAE"/>
    <w:rsid w:val="00AE6F99"/>
    <w:rsid w:val="00AE715C"/>
    <w:rsid w:val="00AE771A"/>
    <w:rsid w:val="00AE7B07"/>
    <w:rsid w:val="00AF0126"/>
    <w:rsid w:val="00AF019F"/>
    <w:rsid w:val="00AF0542"/>
    <w:rsid w:val="00AF0670"/>
    <w:rsid w:val="00AF0A2F"/>
    <w:rsid w:val="00AF0F4C"/>
    <w:rsid w:val="00AF1678"/>
    <w:rsid w:val="00AF1C12"/>
    <w:rsid w:val="00AF1E9F"/>
    <w:rsid w:val="00AF2460"/>
    <w:rsid w:val="00AF3171"/>
    <w:rsid w:val="00AF3A80"/>
    <w:rsid w:val="00AF4A26"/>
    <w:rsid w:val="00AF4D45"/>
    <w:rsid w:val="00AF4E4A"/>
    <w:rsid w:val="00AF5C47"/>
    <w:rsid w:val="00AF61D3"/>
    <w:rsid w:val="00AF6D19"/>
    <w:rsid w:val="00AF7042"/>
    <w:rsid w:val="00AF74CF"/>
    <w:rsid w:val="00AF76DF"/>
    <w:rsid w:val="00AF7911"/>
    <w:rsid w:val="00B00C92"/>
    <w:rsid w:val="00B014D2"/>
    <w:rsid w:val="00B01AAF"/>
    <w:rsid w:val="00B01DE7"/>
    <w:rsid w:val="00B02302"/>
    <w:rsid w:val="00B02F46"/>
    <w:rsid w:val="00B03769"/>
    <w:rsid w:val="00B038D1"/>
    <w:rsid w:val="00B038D8"/>
    <w:rsid w:val="00B04D59"/>
    <w:rsid w:val="00B05086"/>
    <w:rsid w:val="00B059F1"/>
    <w:rsid w:val="00B06010"/>
    <w:rsid w:val="00B0650D"/>
    <w:rsid w:val="00B06783"/>
    <w:rsid w:val="00B0724D"/>
    <w:rsid w:val="00B07582"/>
    <w:rsid w:val="00B077DB"/>
    <w:rsid w:val="00B07DF7"/>
    <w:rsid w:val="00B109EC"/>
    <w:rsid w:val="00B10A4C"/>
    <w:rsid w:val="00B113F0"/>
    <w:rsid w:val="00B114B7"/>
    <w:rsid w:val="00B1243E"/>
    <w:rsid w:val="00B12723"/>
    <w:rsid w:val="00B128D1"/>
    <w:rsid w:val="00B12982"/>
    <w:rsid w:val="00B12C06"/>
    <w:rsid w:val="00B12D8D"/>
    <w:rsid w:val="00B13398"/>
    <w:rsid w:val="00B13DD4"/>
    <w:rsid w:val="00B13F63"/>
    <w:rsid w:val="00B13F66"/>
    <w:rsid w:val="00B13F72"/>
    <w:rsid w:val="00B144C4"/>
    <w:rsid w:val="00B1590D"/>
    <w:rsid w:val="00B15FBD"/>
    <w:rsid w:val="00B16102"/>
    <w:rsid w:val="00B16371"/>
    <w:rsid w:val="00B16B9D"/>
    <w:rsid w:val="00B16BCF"/>
    <w:rsid w:val="00B17366"/>
    <w:rsid w:val="00B17420"/>
    <w:rsid w:val="00B17792"/>
    <w:rsid w:val="00B17AC5"/>
    <w:rsid w:val="00B200C7"/>
    <w:rsid w:val="00B206BE"/>
    <w:rsid w:val="00B20CB9"/>
    <w:rsid w:val="00B21023"/>
    <w:rsid w:val="00B21920"/>
    <w:rsid w:val="00B21AC2"/>
    <w:rsid w:val="00B21CED"/>
    <w:rsid w:val="00B21FED"/>
    <w:rsid w:val="00B232C5"/>
    <w:rsid w:val="00B233A8"/>
    <w:rsid w:val="00B24461"/>
    <w:rsid w:val="00B24F45"/>
    <w:rsid w:val="00B25123"/>
    <w:rsid w:val="00B252D7"/>
    <w:rsid w:val="00B25659"/>
    <w:rsid w:val="00B2593F"/>
    <w:rsid w:val="00B259A2"/>
    <w:rsid w:val="00B25A03"/>
    <w:rsid w:val="00B25B5A"/>
    <w:rsid w:val="00B26422"/>
    <w:rsid w:val="00B2679D"/>
    <w:rsid w:val="00B26A74"/>
    <w:rsid w:val="00B26FDF"/>
    <w:rsid w:val="00B27084"/>
    <w:rsid w:val="00B27546"/>
    <w:rsid w:val="00B27E2C"/>
    <w:rsid w:val="00B30205"/>
    <w:rsid w:val="00B308F9"/>
    <w:rsid w:val="00B30D50"/>
    <w:rsid w:val="00B3161A"/>
    <w:rsid w:val="00B31B6A"/>
    <w:rsid w:val="00B32E92"/>
    <w:rsid w:val="00B332F5"/>
    <w:rsid w:val="00B3355F"/>
    <w:rsid w:val="00B336BE"/>
    <w:rsid w:val="00B33712"/>
    <w:rsid w:val="00B33BEB"/>
    <w:rsid w:val="00B34473"/>
    <w:rsid w:val="00B3451D"/>
    <w:rsid w:val="00B34A16"/>
    <w:rsid w:val="00B35489"/>
    <w:rsid w:val="00B35D8D"/>
    <w:rsid w:val="00B361A3"/>
    <w:rsid w:val="00B36AB3"/>
    <w:rsid w:val="00B36E05"/>
    <w:rsid w:val="00B36EC5"/>
    <w:rsid w:val="00B378FE"/>
    <w:rsid w:val="00B40F9E"/>
    <w:rsid w:val="00B41139"/>
    <w:rsid w:val="00B41383"/>
    <w:rsid w:val="00B413BD"/>
    <w:rsid w:val="00B41DA2"/>
    <w:rsid w:val="00B4292F"/>
    <w:rsid w:val="00B42F7F"/>
    <w:rsid w:val="00B43191"/>
    <w:rsid w:val="00B432EF"/>
    <w:rsid w:val="00B44231"/>
    <w:rsid w:val="00B44C2A"/>
    <w:rsid w:val="00B44DB1"/>
    <w:rsid w:val="00B462A2"/>
    <w:rsid w:val="00B4704C"/>
    <w:rsid w:val="00B47EE3"/>
    <w:rsid w:val="00B52453"/>
    <w:rsid w:val="00B52C97"/>
    <w:rsid w:val="00B539AB"/>
    <w:rsid w:val="00B544EB"/>
    <w:rsid w:val="00B54688"/>
    <w:rsid w:val="00B54E8D"/>
    <w:rsid w:val="00B55B3E"/>
    <w:rsid w:val="00B564A6"/>
    <w:rsid w:val="00B5657D"/>
    <w:rsid w:val="00B56B74"/>
    <w:rsid w:val="00B57093"/>
    <w:rsid w:val="00B5718E"/>
    <w:rsid w:val="00B57BCB"/>
    <w:rsid w:val="00B57C1C"/>
    <w:rsid w:val="00B57EF0"/>
    <w:rsid w:val="00B60024"/>
    <w:rsid w:val="00B60C69"/>
    <w:rsid w:val="00B60DBD"/>
    <w:rsid w:val="00B61010"/>
    <w:rsid w:val="00B61048"/>
    <w:rsid w:val="00B61306"/>
    <w:rsid w:val="00B618FE"/>
    <w:rsid w:val="00B61A49"/>
    <w:rsid w:val="00B6324B"/>
    <w:rsid w:val="00B63E23"/>
    <w:rsid w:val="00B64045"/>
    <w:rsid w:val="00B649B9"/>
    <w:rsid w:val="00B64EF1"/>
    <w:rsid w:val="00B65265"/>
    <w:rsid w:val="00B6530D"/>
    <w:rsid w:val="00B65497"/>
    <w:rsid w:val="00B656D7"/>
    <w:rsid w:val="00B65AE1"/>
    <w:rsid w:val="00B664CD"/>
    <w:rsid w:val="00B665FF"/>
    <w:rsid w:val="00B66E57"/>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48E"/>
    <w:rsid w:val="00B76964"/>
    <w:rsid w:val="00B77402"/>
    <w:rsid w:val="00B775EE"/>
    <w:rsid w:val="00B77720"/>
    <w:rsid w:val="00B77EBD"/>
    <w:rsid w:val="00B77F9D"/>
    <w:rsid w:val="00B805BB"/>
    <w:rsid w:val="00B8078D"/>
    <w:rsid w:val="00B812E5"/>
    <w:rsid w:val="00B81BFA"/>
    <w:rsid w:val="00B82DD0"/>
    <w:rsid w:val="00B83E9F"/>
    <w:rsid w:val="00B841B8"/>
    <w:rsid w:val="00B846B6"/>
    <w:rsid w:val="00B85056"/>
    <w:rsid w:val="00B85178"/>
    <w:rsid w:val="00B851D5"/>
    <w:rsid w:val="00B8595E"/>
    <w:rsid w:val="00B86208"/>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AD7"/>
    <w:rsid w:val="00B95C71"/>
    <w:rsid w:val="00B96374"/>
    <w:rsid w:val="00B96470"/>
    <w:rsid w:val="00B966F5"/>
    <w:rsid w:val="00B97831"/>
    <w:rsid w:val="00B978D8"/>
    <w:rsid w:val="00B97A00"/>
    <w:rsid w:val="00B97A8E"/>
    <w:rsid w:val="00BA0E26"/>
    <w:rsid w:val="00BA0EC7"/>
    <w:rsid w:val="00BA104A"/>
    <w:rsid w:val="00BA11E3"/>
    <w:rsid w:val="00BA1666"/>
    <w:rsid w:val="00BA1763"/>
    <w:rsid w:val="00BA18EA"/>
    <w:rsid w:val="00BA1A4B"/>
    <w:rsid w:val="00BA2047"/>
    <w:rsid w:val="00BA216B"/>
    <w:rsid w:val="00BA25DF"/>
    <w:rsid w:val="00BA2628"/>
    <w:rsid w:val="00BA2C8A"/>
    <w:rsid w:val="00BA39F1"/>
    <w:rsid w:val="00BA3EBB"/>
    <w:rsid w:val="00BA43DF"/>
    <w:rsid w:val="00BA4B5A"/>
    <w:rsid w:val="00BA4BC7"/>
    <w:rsid w:val="00BA4DA7"/>
    <w:rsid w:val="00BA518A"/>
    <w:rsid w:val="00BA5197"/>
    <w:rsid w:val="00BA53FA"/>
    <w:rsid w:val="00BA5518"/>
    <w:rsid w:val="00BA5527"/>
    <w:rsid w:val="00BA5781"/>
    <w:rsid w:val="00BA65F1"/>
    <w:rsid w:val="00BA672B"/>
    <w:rsid w:val="00BA6C46"/>
    <w:rsid w:val="00BA6F72"/>
    <w:rsid w:val="00BA7C53"/>
    <w:rsid w:val="00BB0468"/>
    <w:rsid w:val="00BB08A6"/>
    <w:rsid w:val="00BB0BC9"/>
    <w:rsid w:val="00BB1611"/>
    <w:rsid w:val="00BB18CD"/>
    <w:rsid w:val="00BB1EB7"/>
    <w:rsid w:val="00BB2123"/>
    <w:rsid w:val="00BB2BA9"/>
    <w:rsid w:val="00BB2DAC"/>
    <w:rsid w:val="00BB359F"/>
    <w:rsid w:val="00BB382B"/>
    <w:rsid w:val="00BB3B26"/>
    <w:rsid w:val="00BB41B8"/>
    <w:rsid w:val="00BB43C6"/>
    <w:rsid w:val="00BB4A92"/>
    <w:rsid w:val="00BB4BF3"/>
    <w:rsid w:val="00BB4D31"/>
    <w:rsid w:val="00BB4E24"/>
    <w:rsid w:val="00BB5DB9"/>
    <w:rsid w:val="00BB5FD2"/>
    <w:rsid w:val="00BB653F"/>
    <w:rsid w:val="00BB7549"/>
    <w:rsid w:val="00BB798E"/>
    <w:rsid w:val="00BB7CFF"/>
    <w:rsid w:val="00BB7D06"/>
    <w:rsid w:val="00BC073C"/>
    <w:rsid w:val="00BC078D"/>
    <w:rsid w:val="00BC0A33"/>
    <w:rsid w:val="00BC1212"/>
    <w:rsid w:val="00BC1811"/>
    <w:rsid w:val="00BC1AB8"/>
    <w:rsid w:val="00BC1F6A"/>
    <w:rsid w:val="00BC28AD"/>
    <w:rsid w:val="00BC2CC4"/>
    <w:rsid w:val="00BC2DED"/>
    <w:rsid w:val="00BC2FAA"/>
    <w:rsid w:val="00BC400D"/>
    <w:rsid w:val="00BC44A0"/>
    <w:rsid w:val="00BC5425"/>
    <w:rsid w:val="00BC552C"/>
    <w:rsid w:val="00BC55D8"/>
    <w:rsid w:val="00BC5CE4"/>
    <w:rsid w:val="00BC614F"/>
    <w:rsid w:val="00BC6452"/>
    <w:rsid w:val="00BC678B"/>
    <w:rsid w:val="00BC68B3"/>
    <w:rsid w:val="00BC68CB"/>
    <w:rsid w:val="00BC6A18"/>
    <w:rsid w:val="00BC6B5C"/>
    <w:rsid w:val="00BC7086"/>
    <w:rsid w:val="00BC71A3"/>
    <w:rsid w:val="00BC78DC"/>
    <w:rsid w:val="00BD0165"/>
    <w:rsid w:val="00BD08E1"/>
    <w:rsid w:val="00BD0D80"/>
    <w:rsid w:val="00BD109B"/>
    <w:rsid w:val="00BD137E"/>
    <w:rsid w:val="00BD13A1"/>
    <w:rsid w:val="00BD1928"/>
    <w:rsid w:val="00BD1C67"/>
    <w:rsid w:val="00BD25DF"/>
    <w:rsid w:val="00BD294C"/>
    <w:rsid w:val="00BD2D61"/>
    <w:rsid w:val="00BD2DA5"/>
    <w:rsid w:val="00BD303D"/>
    <w:rsid w:val="00BD3EF9"/>
    <w:rsid w:val="00BD4430"/>
    <w:rsid w:val="00BD455D"/>
    <w:rsid w:val="00BD4639"/>
    <w:rsid w:val="00BD4803"/>
    <w:rsid w:val="00BD4D5B"/>
    <w:rsid w:val="00BD4DDB"/>
    <w:rsid w:val="00BD57A5"/>
    <w:rsid w:val="00BD5F1B"/>
    <w:rsid w:val="00BD65DC"/>
    <w:rsid w:val="00BE0893"/>
    <w:rsid w:val="00BE0B33"/>
    <w:rsid w:val="00BE0B8B"/>
    <w:rsid w:val="00BE0D34"/>
    <w:rsid w:val="00BE0FA0"/>
    <w:rsid w:val="00BE119F"/>
    <w:rsid w:val="00BE1251"/>
    <w:rsid w:val="00BE132D"/>
    <w:rsid w:val="00BE1831"/>
    <w:rsid w:val="00BE18FF"/>
    <w:rsid w:val="00BE1A75"/>
    <w:rsid w:val="00BE1B6D"/>
    <w:rsid w:val="00BE1BEE"/>
    <w:rsid w:val="00BE204F"/>
    <w:rsid w:val="00BE20AC"/>
    <w:rsid w:val="00BE281F"/>
    <w:rsid w:val="00BE29B4"/>
    <w:rsid w:val="00BE309D"/>
    <w:rsid w:val="00BE36C8"/>
    <w:rsid w:val="00BE42F0"/>
    <w:rsid w:val="00BE45AE"/>
    <w:rsid w:val="00BE5411"/>
    <w:rsid w:val="00BE5520"/>
    <w:rsid w:val="00BE5D2F"/>
    <w:rsid w:val="00BE6016"/>
    <w:rsid w:val="00BE623E"/>
    <w:rsid w:val="00BE6628"/>
    <w:rsid w:val="00BE67B2"/>
    <w:rsid w:val="00BE6EA6"/>
    <w:rsid w:val="00BE7129"/>
    <w:rsid w:val="00BE732C"/>
    <w:rsid w:val="00BF1D73"/>
    <w:rsid w:val="00BF1E7D"/>
    <w:rsid w:val="00BF21D2"/>
    <w:rsid w:val="00BF2264"/>
    <w:rsid w:val="00BF25A8"/>
    <w:rsid w:val="00BF279B"/>
    <w:rsid w:val="00BF3085"/>
    <w:rsid w:val="00BF332E"/>
    <w:rsid w:val="00BF362D"/>
    <w:rsid w:val="00BF3FB5"/>
    <w:rsid w:val="00BF4511"/>
    <w:rsid w:val="00BF48E0"/>
    <w:rsid w:val="00BF4BA0"/>
    <w:rsid w:val="00BF4BB9"/>
    <w:rsid w:val="00BF55FF"/>
    <w:rsid w:val="00BF57D5"/>
    <w:rsid w:val="00BF5962"/>
    <w:rsid w:val="00BF59AF"/>
    <w:rsid w:val="00BF5C9B"/>
    <w:rsid w:val="00BF6785"/>
    <w:rsid w:val="00BF77A0"/>
    <w:rsid w:val="00BF7FB0"/>
    <w:rsid w:val="00C00251"/>
    <w:rsid w:val="00C004F3"/>
    <w:rsid w:val="00C008B2"/>
    <w:rsid w:val="00C01564"/>
    <w:rsid w:val="00C01592"/>
    <w:rsid w:val="00C01BFA"/>
    <w:rsid w:val="00C020C7"/>
    <w:rsid w:val="00C02E13"/>
    <w:rsid w:val="00C02E68"/>
    <w:rsid w:val="00C02E8C"/>
    <w:rsid w:val="00C030E5"/>
    <w:rsid w:val="00C03104"/>
    <w:rsid w:val="00C03312"/>
    <w:rsid w:val="00C03367"/>
    <w:rsid w:val="00C0349A"/>
    <w:rsid w:val="00C0373B"/>
    <w:rsid w:val="00C03E5C"/>
    <w:rsid w:val="00C0471B"/>
    <w:rsid w:val="00C05491"/>
    <w:rsid w:val="00C064E9"/>
    <w:rsid w:val="00C06924"/>
    <w:rsid w:val="00C06A6F"/>
    <w:rsid w:val="00C06D92"/>
    <w:rsid w:val="00C06DBD"/>
    <w:rsid w:val="00C07564"/>
    <w:rsid w:val="00C076F0"/>
    <w:rsid w:val="00C10882"/>
    <w:rsid w:val="00C108A9"/>
    <w:rsid w:val="00C10F46"/>
    <w:rsid w:val="00C116DB"/>
    <w:rsid w:val="00C1188A"/>
    <w:rsid w:val="00C11AF5"/>
    <w:rsid w:val="00C11B9A"/>
    <w:rsid w:val="00C11BE9"/>
    <w:rsid w:val="00C12070"/>
    <w:rsid w:val="00C13716"/>
    <w:rsid w:val="00C137DF"/>
    <w:rsid w:val="00C13875"/>
    <w:rsid w:val="00C13916"/>
    <w:rsid w:val="00C13BAE"/>
    <w:rsid w:val="00C13DC3"/>
    <w:rsid w:val="00C14027"/>
    <w:rsid w:val="00C1480A"/>
    <w:rsid w:val="00C14F08"/>
    <w:rsid w:val="00C16882"/>
    <w:rsid w:val="00C170E2"/>
    <w:rsid w:val="00C17B87"/>
    <w:rsid w:val="00C17BF2"/>
    <w:rsid w:val="00C17C1A"/>
    <w:rsid w:val="00C20292"/>
    <w:rsid w:val="00C20300"/>
    <w:rsid w:val="00C211D2"/>
    <w:rsid w:val="00C2155B"/>
    <w:rsid w:val="00C218B1"/>
    <w:rsid w:val="00C21A0C"/>
    <w:rsid w:val="00C22132"/>
    <w:rsid w:val="00C2227A"/>
    <w:rsid w:val="00C226AC"/>
    <w:rsid w:val="00C2284E"/>
    <w:rsid w:val="00C22F9C"/>
    <w:rsid w:val="00C23206"/>
    <w:rsid w:val="00C232C1"/>
    <w:rsid w:val="00C23583"/>
    <w:rsid w:val="00C24081"/>
    <w:rsid w:val="00C241D3"/>
    <w:rsid w:val="00C249D6"/>
    <w:rsid w:val="00C24FAF"/>
    <w:rsid w:val="00C25281"/>
    <w:rsid w:val="00C25429"/>
    <w:rsid w:val="00C257AC"/>
    <w:rsid w:val="00C259D6"/>
    <w:rsid w:val="00C25E74"/>
    <w:rsid w:val="00C25F73"/>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40145"/>
    <w:rsid w:val="00C40210"/>
    <w:rsid w:val="00C40C43"/>
    <w:rsid w:val="00C41340"/>
    <w:rsid w:val="00C4175A"/>
    <w:rsid w:val="00C418E4"/>
    <w:rsid w:val="00C41C4D"/>
    <w:rsid w:val="00C41E38"/>
    <w:rsid w:val="00C42152"/>
    <w:rsid w:val="00C427B0"/>
    <w:rsid w:val="00C42829"/>
    <w:rsid w:val="00C429F4"/>
    <w:rsid w:val="00C42C8B"/>
    <w:rsid w:val="00C42D64"/>
    <w:rsid w:val="00C441DF"/>
    <w:rsid w:val="00C445C6"/>
    <w:rsid w:val="00C45374"/>
    <w:rsid w:val="00C453B5"/>
    <w:rsid w:val="00C4576F"/>
    <w:rsid w:val="00C458FA"/>
    <w:rsid w:val="00C4654C"/>
    <w:rsid w:val="00C46985"/>
    <w:rsid w:val="00C46A06"/>
    <w:rsid w:val="00C46CB2"/>
    <w:rsid w:val="00C47933"/>
    <w:rsid w:val="00C47E23"/>
    <w:rsid w:val="00C47F88"/>
    <w:rsid w:val="00C47F9F"/>
    <w:rsid w:val="00C5028F"/>
    <w:rsid w:val="00C50E13"/>
    <w:rsid w:val="00C520DC"/>
    <w:rsid w:val="00C526D5"/>
    <w:rsid w:val="00C53035"/>
    <w:rsid w:val="00C535F7"/>
    <w:rsid w:val="00C5417C"/>
    <w:rsid w:val="00C54316"/>
    <w:rsid w:val="00C54422"/>
    <w:rsid w:val="00C54CF2"/>
    <w:rsid w:val="00C54D22"/>
    <w:rsid w:val="00C54E5D"/>
    <w:rsid w:val="00C55F21"/>
    <w:rsid w:val="00C55FD1"/>
    <w:rsid w:val="00C5616A"/>
    <w:rsid w:val="00C565BA"/>
    <w:rsid w:val="00C5688C"/>
    <w:rsid w:val="00C5747F"/>
    <w:rsid w:val="00C579AB"/>
    <w:rsid w:val="00C57F4D"/>
    <w:rsid w:val="00C57F95"/>
    <w:rsid w:val="00C60C01"/>
    <w:rsid w:val="00C60C0D"/>
    <w:rsid w:val="00C610ED"/>
    <w:rsid w:val="00C614D3"/>
    <w:rsid w:val="00C61652"/>
    <w:rsid w:val="00C62148"/>
    <w:rsid w:val="00C626B8"/>
    <w:rsid w:val="00C62808"/>
    <w:rsid w:val="00C6283C"/>
    <w:rsid w:val="00C63273"/>
    <w:rsid w:val="00C633A9"/>
    <w:rsid w:val="00C63597"/>
    <w:rsid w:val="00C63A22"/>
    <w:rsid w:val="00C63D14"/>
    <w:rsid w:val="00C63E6D"/>
    <w:rsid w:val="00C63E83"/>
    <w:rsid w:val="00C6417C"/>
    <w:rsid w:val="00C641B8"/>
    <w:rsid w:val="00C64A24"/>
    <w:rsid w:val="00C65872"/>
    <w:rsid w:val="00C66035"/>
    <w:rsid w:val="00C66109"/>
    <w:rsid w:val="00C66760"/>
    <w:rsid w:val="00C6695B"/>
    <w:rsid w:val="00C67A81"/>
    <w:rsid w:val="00C67DA6"/>
    <w:rsid w:val="00C704DF"/>
    <w:rsid w:val="00C705F3"/>
    <w:rsid w:val="00C70B0E"/>
    <w:rsid w:val="00C70D62"/>
    <w:rsid w:val="00C70EE4"/>
    <w:rsid w:val="00C71AC3"/>
    <w:rsid w:val="00C71DFE"/>
    <w:rsid w:val="00C71F2F"/>
    <w:rsid w:val="00C72415"/>
    <w:rsid w:val="00C72451"/>
    <w:rsid w:val="00C72ADC"/>
    <w:rsid w:val="00C72EEC"/>
    <w:rsid w:val="00C737AD"/>
    <w:rsid w:val="00C73E5D"/>
    <w:rsid w:val="00C73ECA"/>
    <w:rsid w:val="00C74920"/>
    <w:rsid w:val="00C751E6"/>
    <w:rsid w:val="00C75E75"/>
    <w:rsid w:val="00C76F8F"/>
    <w:rsid w:val="00C77953"/>
    <w:rsid w:val="00C80536"/>
    <w:rsid w:val="00C80781"/>
    <w:rsid w:val="00C808C8"/>
    <w:rsid w:val="00C80A73"/>
    <w:rsid w:val="00C8100F"/>
    <w:rsid w:val="00C8115E"/>
    <w:rsid w:val="00C812A5"/>
    <w:rsid w:val="00C81A97"/>
    <w:rsid w:val="00C81D26"/>
    <w:rsid w:val="00C8208E"/>
    <w:rsid w:val="00C822C7"/>
    <w:rsid w:val="00C827FB"/>
    <w:rsid w:val="00C82818"/>
    <w:rsid w:val="00C829BF"/>
    <w:rsid w:val="00C829E0"/>
    <w:rsid w:val="00C83538"/>
    <w:rsid w:val="00C836E4"/>
    <w:rsid w:val="00C83806"/>
    <w:rsid w:val="00C83A55"/>
    <w:rsid w:val="00C850A0"/>
    <w:rsid w:val="00C85173"/>
    <w:rsid w:val="00C8607E"/>
    <w:rsid w:val="00C862A7"/>
    <w:rsid w:val="00C86DA3"/>
    <w:rsid w:val="00C87283"/>
    <w:rsid w:val="00C87742"/>
    <w:rsid w:val="00C87E12"/>
    <w:rsid w:val="00C87F8C"/>
    <w:rsid w:val="00C90563"/>
    <w:rsid w:val="00C907D7"/>
    <w:rsid w:val="00C90EA7"/>
    <w:rsid w:val="00C91CE5"/>
    <w:rsid w:val="00C92763"/>
    <w:rsid w:val="00C9294D"/>
    <w:rsid w:val="00C92EA7"/>
    <w:rsid w:val="00C93995"/>
    <w:rsid w:val="00C93AB7"/>
    <w:rsid w:val="00C93C54"/>
    <w:rsid w:val="00C946F6"/>
    <w:rsid w:val="00C94837"/>
    <w:rsid w:val="00C9520F"/>
    <w:rsid w:val="00C9554A"/>
    <w:rsid w:val="00C95F3E"/>
    <w:rsid w:val="00C95F4C"/>
    <w:rsid w:val="00C96289"/>
    <w:rsid w:val="00C96CAB"/>
    <w:rsid w:val="00C970A7"/>
    <w:rsid w:val="00C97BEC"/>
    <w:rsid w:val="00C97F6F"/>
    <w:rsid w:val="00CA09D1"/>
    <w:rsid w:val="00CA0ECB"/>
    <w:rsid w:val="00CA1438"/>
    <w:rsid w:val="00CA1F6D"/>
    <w:rsid w:val="00CA246A"/>
    <w:rsid w:val="00CA253A"/>
    <w:rsid w:val="00CA27FB"/>
    <w:rsid w:val="00CA3633"/>
    <w:rsid w:val="00CA39B2"/>
    <w:rsid w:val="00CA3D27"/>
    <w:rsid w:val="00CA3DF0"/>
    <w:rsid w:val="00CA3E5A"/>
    <w:rsid w:val="00CA4D13"/>
    <w:rsid w:val="00CA5459"/>
    <w:rsid w:val="00CA5B25"/>
    <w:rsid w:val="00CA7103"/>
    <w:rsid w:val="00CA73D1"/>
    <w:rsid w:val="00CA78B1"/>
    <w:rsid w:val="00CA79E6"/>
    <w:rsid w:val="00CB0367"/>
    <w:rsid w:val="00CB068F"/>
    <w:rsid w:val="00CB160A"/>
    <w:rsid w:val="00CB1E27"/>
    <w:rsid w:val="00CB22B4"/>
    <w:rsid w:val="00CB22DE"/>
    <w:rsid w:val="00CB2331"/>
    <w:rsid w:val="00CB2C8C"/>
    <w:rsid w:val="00CB2DC5"/>
    <w:rsid w:val="00CB3023"/>
    <w:rsid w:val="00CB3B7D"/>
    <w:rsid w:val="00CB3C98"/>
    <w:rsid w:val="00CB4836"/>
    <w:rsid w:val="00CB48D5"/>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C4C"/>
    <w:rsid w:val="00CC78D1"/>
    <w:rsid w:val="00CD05F0"/>
    <w:rsid w:val="00CD0639"/>
    <w:rsid w:val="00CD0C02"/>
    <w:rsid w:val="00CD0E15"/>
    <w:rsid w:val="00CD1584"/>
    <w:rsid w:val="00CD1A9C"/>
    <w:rsid w:val="00CD1E86"/>
    <w:rsid w:val="00CD1E92"/>
    <w:rsid w:val="00CD240C"/>
    <w:rsid w:val="00CD2FE4"/>
    <w:rsid w:val="00CD346F"/>
    <w:rsid w:val="00CD34CC"/>
    <w:rsid w:val="00CD3574"/>
    <w:rsid w:val="00CD3A08"/>
    <w:rsid w:val="00CD3A71"/>
    <w:rsid w:val="00CD43D5"/>
    <w:rsid w:val="00CD47EE"/>
    <w:rsid w:val="00CD4DBD"/>
    <w:rsid w:val="00CD4EAC"/>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55C"/>
    <w:rsid w:val="00CE6EFD"/>
    <w:rsid w:val="00CE74E8"/>
    <w:rsid w:val="00CE774F"/>
    <w:rsid w:val="00CE7A31"/>
    <w:rsid w:val="00CE7D4F"/>
    <w:rsid w:val="00CF0BA3"/>
    <w:rsid w:val="00CF0FFE"/>
    <w:rsid w:val="00CF1250"/>
    <w:rsid w:val="00CF1317"/>
    <w:rsid w:val="00CF1846"/>
    <w:rsid w:val="00CF1939"/>
    <w:rsid w:val="00CF1A66"/>
    <w:rsid w:val="00CF202D"/>
    <w:rsid w:val="00CF2771"/>
    <w:rsid w:val="00CF2840"/>
    <w:rsid w:val="00CF2E08"/>
    <w:rsid w:val="00CF34C4"/>
    <w:rsid w:val="00CF4198"/>
    <w:rsid w:val="00CF426B"/>
    <w:rsid w:val="00CF4D74"/>
    <w:rsid w:val="00CF5FDD"/>
    <w:rsid w:val="00CF6446"/>
    <w:rsid w:val="00CF6552"/>
    <w:rsid w:val="00CF656C"/>
    <w:rsid w:val="00CF7DC8"/>
    <w:rsid w:val="00D004BD"/>
    <w:rsid w:val="00D0084C"/>
    <w:rsid w:val="00D00D79"/>
    <w:rsid w:val="00D01035"/>
    <w:rsid w:val="00D0124F"/>
    <w:rsid w:val="00D012AE"/>
    <w:rsid w:val="00D014F2"/>
    <w:rsid w:val="00D0151A"/>
    <w:rsid w:val="00D01D9B"/>
    <w:rsid w:val="00D02287"/>
    <w:rsid w:val="00D02F22"/>
    <w:rsid w:val="00D032E0"/>
    <w:rsid w:val="00D03A07"/>
    <w:rsid w:val="00D03CAA"/>
    <w:rsid w:val="00D03E40"/>
    <w:rsid w:val="00D03F98"/>
    <w:rsid w:val="00D041A7"/>
    <w:rsid w:val="00D048C4"/>
    <w:rsid w:val="00D0506B"/>
    <w:rsid w:val="00D051CD"/>
    <w:rsid w:val="00D0549D"/>
    <w:rsid w:val="00D059E7"/>
    <w:rsid w:val="00D05A31"/>
    <w:rsid w:val="00D05F72"/>
    <w:rsid w:val="00D0715F"/>
    <w:rsid w:val="00D0716B"/>
    <w:rsid w:val="00D077EE"/>
    <w:rsid w:val="00D10258"/>
    <w:rsid w:val="00D105F3"/>
    <w:rsid w:val="00D106C0"/>
    <w:rsid w:val="00D10C91"/>
    <w:rsid w:val="00D11440"/>
    <w:rsid w:val="00D116C8"/>
    <w:rsid w:val="00D1181D"/>
    <w:rsid w:val="00D11EF5"/>
    <w:rsid w:val="00D12727"/>
    <w:rsid w:val="00D13FEC"/>
    <w:rsid w:val="00D15051"/>
    <w:rsid w:val="00D15194"/>
    <w:rsid w:val="00D1555F"/>
    <w:rsid w:val="00D157B7"/>
    <w:rsid w:val="00D1591B"/>
    <w:rsid w:val="00D15B19"/>
    <w:rsid w:val="00D15CAA"/>
    <w:rsid w:val="00D1604F"/>
    <w:rsid w:val="00D163E8"/>
    <w:rsid w:val="00D164BB"/>
    <w:rsid w:val="00D16B70"/>
    <w:rsid w:val="00D1720E"/>
    <w:rsid w:val="00D17809"/>
    <w:rsid w:val="00D178B6"/>
    <w:rsid w:val="00D20251"/>
    <w:rsid w:val="00D2055E"/>
    <w:rsid w:val="00D20AF0"/>
    <w:rsid w:val="00D210CF"/>
    <w:rsid w:val="00D214C0"/>
    <w:rsid w:val="00D21B9E"/>
    <w:rsid w:val="00D22060"/>
    <w:rsid w:val="00D22A35"/>
    <w:rsid w:val="00D22F7C"/>
    <w:rsid w:val="00D235BA"/>
    <w:rsid w:val="00D23845"/>
    <w:rsid w:val="00D24238"/>
    <w:rsid w:val="00D24540"/>
    <w:rsid w:val="00D24858"/>
    <w:rsid w:val="00D24B40"/>
    <w:rsid w:val="00D24CA3"/>
    <w:rsid w:val="00D24D56"/>
    <w:rsid w:val="00D24D9F"/>
    <w:rsid w:val="00D25556"/>
    <w:rsid w:val="00D262FE"/>
    <w:rsid w:val="00D2695A"/>
    <w:rsid w:val="00D26A42"/>
    <w:rsid w:val="00D277B1"/>
    <w:rsid w:val="00D2781B"/>
    <w:rsid w:val="00D27A92"/>
    <w:rsid w:val="00D27B6D"/>
    <w:rsid w:val="00D27D22"/>
    <w:rsid w:val="00D3016C"/>
    <w:rsid w:val="00D30171"/>
    <w:rsid w:val="00D30300"/>
    <w:rsid w:val="00D30D27"/>
    <w:rsid w:val="00D311CC"/>
    <w:rsid w:val="00D311F1"/>
    <w:rsid w:val="00D31605"/>
    <w:rsid w:val="00D3164A"/>
    <w:rsid w:val="00D31A86"/>
    <w:rsid w:val="00D321A8"/>
    <w:rsid w:val="00D323AD"/>
    <w:rsid w:val="00D325E5"/>
    <w:rsid w:val="00D32672"/>
    <w:rsid w:val="00D329D3"/>
    <w:rsid w:val="00D32EB0"/>
    <w:rsid w:val="00D33054"/>
    <w:rsid w:val="00D333B9"/>
    <w:rsid w:val="00D33E3B"/>
    <w:rsid w:val="00D341DD"/>
    <w:rsid w:val="00D344DD"/>
    <w:rsid w:val="00D34C13"/>
    <w:rsid w:val="00D34DF8"/>
    <w:rsid w:val="00D358C8"/>
    <w:rsid w:val="00D35EF0"/>
    <w:rsid w:val="00D36F79"/>
    <w:rsid w:val="00D372FC"/>
    <w:rsid w:val="00D374AF"/>
    <w:rsid w:val="00D37AF1"/>
    <w:rsid w:val="00D37BF6"/>
    <w:rsid w:val="00D37EF6"/>
    <w:rsid w:val="00D40227"/>
    <w:rsid w:val="00D405A5"/>
    <w:rsid w:val="00D40F13"/>
    <w:rsid w:val="00D40FCA"/>
    <w:rsid w:val="00D41153"/>
    <w:rsid w:val="00D413E1"/>
    <w:rsid w:val="00D41A34"/>
    <w:rsid w:val="00D41B1E"/>
    <w:rsid w:val="00D422AA"/>
    <w:rsid w:val="00D42C92"/>
    <w:rsid w:val="00D4350B"/>
    <w:rsid w:val="00D43E3E"/>
    <w:rsid w:val="00D43F47"/>
    <w:rsid w:val="00D442CA"/>
    <w:rsid w:val="00D44393"/>
    <w:rsid w:val="00D44532"/>
    <w:rsid w:val="00D44B07"/>
    <w:rsid w:val="00D450E8"/>
    <w:rsid w:val="00D451E3"/>
    <w:rsid w:val="00D45470"/>
    <w:rsid w:val="00D45D4D"/>
    <w:rsid w:val="00D46332"/>
    <w:rsid w:val="00D4675C"/>
    <w:rsid w:val="00D4741E"/>
    <w:rsid w:val="00D47EFB"/>
    <w:rsid w:val="00D5145A"/>
    <w:rsid w:val="00D51626"/>
    <w:rsid w:val="00D516EA"/>
    <w:rsid w:val="00D51769"/>
    <w:rsid w:val="00D51AF5"/>
    <w:rsid w:val="00D51F7D"/>
    <w:rsid w:val="00D51FA0"/>
    <w:rsid w:val="00D521A0"/>
    <w:rsid w:val="00D521FC"/>
    <w:rsid w:val="00D52332"/>
    <w:rsid w:val="00D52824"/>
    <w:rsid w:val="00D52C3A"/>
    <w:rsid w:val="00D538E8"/>
    <w:rsid w:val="00D53B9A"/>
    <w:rsid w:val="00D53DA9"/>
    <w:rsid w:val="00D5410B"/>
    <w:rsid w:val="00D54569"/>
    <w:rsid w:val="00D545E9"/>
    <w:rsid w:val="00D546B5"/>
    <w:rsid w:val="00D55D94"/>
    <w:rsid w:val="00D561C9"/>
    <w:rsid w:val="00D56B78"/>
    <w:rsid w:val="00D5725B"/>
    <w:rsid w:val="00D575FA"/>
    <w:rsid w:val="00D5799A"/>
    <w:rsid w:val="00D57F3C"/>
    <w:rsid w:val="00D57FC1"/>
    <w:rsid w:val="00D6003B"/>
    <w:rsid w:val="00D602C1"/>
    <w:rsid w:val="00D602EA"/>
    <w:rsid w:val="00D6057F"/>
    <w:rsid w:val="00D60F9D"/>
    <w:rsid w:val="00D61566"/>
    <w:rsid w:val="00D61726"/>
    <w:rsid w:val="00D619D6"/>
    <w:rsid w:val="00D61EB6"/>
    <w:rsid w:val="00D62467"/>
    <w:rsid w:val="00D62C17"/>
    <w:rsid w:val="00D62C2D"/>
    <w:rsid w:val="00D6324D"/>
    <w:rsid w:val="00D63EC4"/>
    <w:rsid w:val="00D6444A"/>
    <w:rsid w:val="00D65512"/>
    <w:rsid w:val="00D65852"/>
    <w:rsid w:val="00D65D1D"/>
    <w:rsid w:val="00D66053"/>
    <w:rsid w:val="00D6615D"/>
    <w:rsid w:val="00D66380"/>
    <w:rsid w:val="00D66546"/>
    <w:rsid w:val="00D66BC3"/>
    <w:rsid w:val="00D67936"/>
    <w:rsid w:val="00D70878"/>
    <w:rsid w:val="00D708B3"/>
    <w:rsid w:val="00D70D53"/>
    <w:rsid w:val="00D70EB9"/>
    <w:rsid w:val="00D70F9C"/>
    <w:rsid w:val="00D710BE"/>
    <w:rsid w:val="00D718B5"/>
    <w:rsid w:val="00D72BFA"/>
    <w:rsid w:val="00D73AF7"/>
    <w:rsid w:val="00D7429B"/>
    <w:rsid w:val="00D7482A"/>
    <w:rsid w:val="00D74970"/>
    <w:rsid w:val="00D74973"/>
    <w:rsid w:val="00D749AB"/>
    <w:rsid w:val="00D751BF"/>
    <w:rsid w:val="00D753C4"/>
    <w:rsid w:val="00D7557A"/>
    <w:rsid w:val="00D7564B"/>
    <w:rsid w:val="00D76037"/>
    <w:rsid w:val="00D763D0"/>
    <w:rsid w:val="00D767C2"/>
    <w:rsid w:val="00D76D55"/>
    <w:rsid w:val="00D770F7"/>
    <w:rsid w:val="00D77BAD"/>
    <w:rsid w:val="00D77DD7"/>
    <w:rsid w:val="00D8004E"/>
    <w:rsid w:val="00D80108"/>
    <w:rsid w:val="00D8033C"/>
    <w:rsid w:val="00D80795"/>
    <w:rsid w:val="00D8086F"/>
    <w:rsid w:val="00D808A3"/>
    <w:rsid w:val="00D80DA6"/>
    <w:rsid w:val="00D80F04"/>
    <w:rsid w:val="00D810C7"/>
    <w:rsid w:val="00D81ADE"/>
    <w:rsid w:val="00D81B83"/>
    <w:rsid w:val="00D833A2"/>
    <w:rsid w:val="00D8394A"/>
    <w:rsid w:val="00D8424E"/>
    <w:rsid w:val="00D84284"/>
    <w:rsid w:val="00D8462B"/>
    <w:rsid w:val="00D84686"/>
    <w:rsid w:val="00D84BEE"/>
    <w:rsid w:val="00D84DD9"/>
    <w:rsid w:val="00D8506B"/>
    <w:rsid w:val="00D8522B"/>
    <w:rsid w:val="00D85370"/>
    <w:rsid w:val="00D85623"/>
    <w:rsid w:val="00D8596E"/>
    <w:rsid w:val="00D85FD7"/>
    <w:rsid w:val="00D861A0"/>
    <w:rsid w:val="00D86252"/>
    <w:rsid w:val="00D865E8"/>
    <w:rsid w:val="00D86AEE"/>
    <w:rsid w:val="00D86B4A"/>
    <w:rsid w:val="00D86D1C"/>
    <w:rsid w:val="00D873A6"/>
    <w:rsid w:val="00D8776F"/>
    <w:rsid w:val="00D8785A"/>
    <w:rsid w:val="00D87875"/>
    <w:rsid w:val="00D87B46"/>
    <w:rsid w:val="00D87B50"/>
    <w:rsid w:val="00D87BB0"/>
    <w:rsid w:val="00D87D8E"/>
    <w:rsid w:val="00D906AA"/>
    <w:rsid w:val="00D906DF"/>
    <w:rsid w:val="00D90E7C"/>
    <w:rsid w:val="00D9109A"/>
    <w:rsid w:val="00D916E6"/>
    <w:rsid w:val="00D91827"/>
    <w:rsid w:val="00D91846"/>
    <w:rsid w:val="00D92892"/>
    <w:rsid w:val="00D937C5"/>
    <w:rsid w:val="00D93996"/>
    <w:rsid w:val="00D93A11"/>
    <w:rsid w:val="00D943D2"/>
    <w:rsid w:val="00D943E7"/>
    <w:rsid w:val="00D9442E"/>
    <w:rsid w:val="00D94A86"/>
    <w:rsid w:val="00D94B75"/>
    <w:rsid w:val="00D95249"/>
    <w:rsid w:val="00D95A48"/>
    <w:rsid w:val="00D95A67"/>
    <w:rsid w:val="00D96A23"/>
    <w:rsid w:val="00D96FB2"/>
    <w:rsid w:val="00D97243"/>
    <w:rsid w:val="00D97655"/>
    <w:rsid w:val="00D976C0"/>
    <w:rsid w:val="00D97F11"/>
    <w:rsid w:val="00DA094E"/>
    <w:rsid w:val="00DA0958"/>
    <w:rsid w:val="00DA0B14"/>
    <w:rsid w:val="00DA1470"/>
    <w:rsid w:val="00DA1BD3"/>
    <w:rsid w:val="00DA1D7C"/>
    <w:rsid w:val="00DA2665"/>
    <w:rsid w:val="00DA3929"/>
    <w:rsid w:val="00DA3D21"/>
    <w:rsid w:val="00DA42A8"/>
    <w:rsid w:val="00DA48A2"/>
    <w:rsid w:val="00DA4DFC"/>
    <w:rsid w:val="00DA55FA"/>
    <w:rsid w:val="00DA594B"/>
    <w:rsid w:val="00DA5D64"/>
    <w:rsid w:val="00DA6881"/>
    <w:rsid w:val="00DA74AE"/>
    <w:rsid w:val="00DA7E25"/>
    <w:rsid w:val="00DB0536"/>
    <w:rsid w:val="00DB0709"/>
    <w:rsid w:val="00DB0DC2"/>
    <w:rsid w:val="00DB1288"/>
    <w:rsid w:val="00DB1F6F"/>
    <w:rsid w:val="00DB29E1"/>
    <w:rsid w:val="00DB2A16"/>
    <w:rsid w:val="00DB2A91"/>
    <w:rsid w:val="00DB2CDC"/>
    <w:rsid w:val="00DB3300"/>
    <w:rsid w:val="00DB33F2"/>
    <w:rsid w:val="00DB3613"/>
    <w:rsid w:val="00DB3C2C"/>
    <w:rsid w:val="00DB3D82"/>
    <w:rsid w:val="00DB40C4"/>
    <w:rsid w:val="00DB40D4"/>
    <w:rsid w:val="00DB42BD"/>
    <w:rsid w:val="00DB4CF3"/>
    <w:rsid w:val="00DB50A5"/>
    <w:rsid w:val="00DB5157"/>
    <w:rsid w:val="00DB553D"/>
    <w:rsid w:val="00DB573D"/>
    <w:rsid w:val="00DB57F5"/>
    <w:rsid w:val="00DB5D0B"/>
    <w:rsid w:val="00DB616A"/>
    <w:rsid w:val="00DB6599"/>
    <w:rsid w:val="00DB6670"/>
    <w:rsid w:val="00DB6ABE"/>
    <w:rsid w:val="00DB6B18"/>
    <w:rsid w:val="00DB7FE2"/>
    <w:rsid w:val="00DC0129"/>
    <w:rsid w:val="00DC0286"/>
    <w:rsid w:val="00DC0919"/>
    <w:rsid w:val="00DC177E"/>
    <w:rsid w:val="00DC19AE"/>
    <w:rsid w:val="00DC1D36"/>
    <w:rsid w:val="00DC20AD"/>
    <w:rsid w:val="00DC26A1"/>
    <w:rsid w:val="00DC345C"/>
    <w:rsid w:val="00DC3BE6"/>
    <w:rsid w:val="00DC3E25"/>
    <w:rsid w:val="00DC4402"/>
    <w:rsid w:val="00DC4557"/>
    <w:rsid w:val="00DC469A"/>
    <w:rsid w:val="00DC4C02"/>
    <w:rsid w:val="00DC502F"/>
    <w:rsid w:val="00DC5291"/>
    <w:rsid w:val="00DC5602"/>
    <w:rsid w:val="00DC5C60"/>
    <w:rsid w:val="00DC602A"/>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5FFC"/>
    <w:rsid w:val="00DD61D4"/>
    <w:rsid w:val="00DD6284"/>
    <w:rsid w:val="00DD6564"/>
    <w:rsid w:val="00DD7429"/>
    <w:rsid w:val="00DD74CB"/>
    <w:rsid w:val="00DD75AC"/>
    <w:rsid w:val="00DD7B6E"/>
    <w:rsid w:val="00DD7FD2"/>
    <w:rsid w:val="00DE03E4"/>
    <w:rsid w:val="00DE0724"/>
    <w:rsid w:val="00DE15E9"/>
    <w:rsid w:val="00DE1CD7"/>
    <w:rsid w:val="00DE2A23"/>
    <w:rsid w:val="00DE3640"/>
    <w:rsid w:val="00DE3A6D"/>
    <w:rsid w:val="00DE420F"/>
    <w:rsid w:val="00DE526B"/>
    <w:rsid w:val="00DE5817"/>
    <w:rsid w:val="00DE58FC"/>
    <w:rsid w:val="00DE5CF7"/>
    <w:rsid w:val="00DE637C"/>
    <w:rsid w:val="00DE6649"/>
    <w:rsid w:val="00DE69EF"/>
    <w:rsid w:val="00DE6F03"/>
    <w:rsid w:val="00DE6F44"/>
    <w:rsid w:val="00DE7022"/>
    <w:rsid w:val="00DE7A05"/>
    <w:rsid w:val="00DF0003"/>
    <w:rsid w:val="00DF01B8"/>
    <w:rsid w:val="00DF0557"/>
    <w:rsid w:val="00DF0DED"/>
    <w:rsid w:val="00DF0FE6"/>
    <w:rsid w:val="00DF10FB"/>
    <w:rsid w:val="00DF156D"/>
    <w:rsid w:val="00DF1816"/>
    <w:rsid w:val="00DF1B04"/>
    <w:rsid w:val="00DF25AF"/>
    <w:rsid w:val="00DF2BA7"/>
    <w:rsid w:val="00DF2CE7"/>
    <w:rsid w:val="00DF4D63"/>
    <w:rsid w:val="00DF52F3"/>
    <w:rsid w:val="00DF5745"/>
    <w:rsid w:val="00DF5AB0"/>
    <w:rsid w:val="00DF6003"/>
    <w:rsid w:val="00DF6027"/>
    <w:rsid w:val="00DF60E3"/>
    <w:rsid w:val="00DF64F5"/>
    <w:rsid w:val="00DF72F5"/>
    <w:rsid w:val="00DF762B"/>
    <w:rsid w:val="00DF76B0"/>
    <w:rsid w:val="00DF7C92"/>
    <w:rsid w:val="00E001FC"/>
    <w:rsid w:val="00E006B9"/>
    <w:rsid w:val="00E00D91"/>
    <w:rsid w:val="00E014B1"/>
    <w:rsid w:val="00E019D3"/>
    <w:rsid w:val="00E01B09"/>
    <w:rsid w:val="00E01E3A"/>
    <w:rsid w:val="00E02104"/>
    <w:rsid w:val="00E02456"/>
    <w:rsid w:val="00E025BA"/>
    <w:rsid w:val="00E037E7"/>
    <w:rsid w:val="00E03AC3"/>
    <w:rsid w:val="00E04291"/>
    <w:rsid w:val="00E04885"/>
    <w:rsid w:val="00E04A30"/>
    <w:rsid w:val="00E04B5B"/>
    <w:rsid w:val="00E04BC7"/>
    <w:rsid w:val="00E04BF3"/>
    <w:rsid w:val="00E04EA9"/>
    <w:rsid w:val="00E056B1"/>
    <w:rsid w:val="00E05A0A"/>
    <w:rsid w:val="00E05ADE"/>
    <w:rsid w:val="00E05C25"/>
    <w:rsid w:val="00E06718"/>
    <w:rsid w:val="00E06C35"/>
    <w:rsid w:val="00E07E01"/>
    <w:rsid w:val="00E07E54"/>
    <w:rsid w:val="00E10E79"/>
    <w:rsid w:val="00E11224"/>
    <w:rsid w:val="00E11303"/>
    <w:rsid w:val="00E11379"/>
    <w:rsid w:val="00E12020"/>
    <w:rsid w:val="00E12035"/>
    <w:rsid w:val="00E13B1C"/>
    <w:rsid w:val="00E13C35"/>
    <w:rsid w:val="00E13C72"/>
    <w:rsid w:val="00E13E1F"/>
    <w:rsid w:val="00E14069"/>
    <w:rsid w:val="00E144BD"/>
    <w:rsid w:val="00E14600"/>
    <w:rsid w:val="00E14868"/>
    <w:rsid w:val="00E14EAA"/>
    <w:rsid w:val="00E155FB"/>
    <w:rsid w:val="00E15814"/>
    <w:rsid w:val="00E16ACA"/>
    <w:rsid w:val="00E171D9"/>
    <w:rsid w:val="00E17D34"/>
    <w:rsid w:val="00E17EBE"/>
    <w:rsid w:val="00E20326"/>
    <w:rsid w:val="00E21057"/>
    <w:rsid w:val="00E21479"/>
    <w:rsid w:val="00E21C00"/>
    <w:rsid w:val="00E22105"/>
    <w:rsid w:val="00E23E76"/>
    <w:rsid w:val="00E23F64"/>
    <w:rsid w:val="00E23FA3"/>
    <w:rsid w:val="00E23FDF"/>
    <w:rsid w:val="00E24BBE"/>
    <w:rsid w:val="00E252E0"/>
    <w:rsid w:val="00E2543A"/>
    <w:rsid w:val="00E2588B"/>
    <w:rsid w:val="00E25F5F"/>
    <w:rsid w:val="00E26079"/>
    <w:rsid w:val="00E2674A"/>
    <w:rsid w:val="00E26A65"/>
    <w:rsid w:val="00E26D5D"/>
    <w:rsid w:val="00E271A0"/>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86F"/>
    <w:rsid w:val="00E33A13"/>
    <w:rsid w:val="00E34305"/>
    <w:rsid w:val="00E34385"/>
    <w:rsid w:val="00E34567"/>
    <w:rsid w:val="00E34D4D"/>
    <w:rsid w:val="00E35C0B"/>
    <w:rsid w:val="00E360AF"/>
    <w:rsid w:val="00E36A8F"/>
    <w:rsid w:val="00E3742C"/>
    <w:rsid w:val="00E379D9"/>
    <w:rsid w:val="00E409C2"/>
    <w:rsid w:val="00E40B43"/>
    <w:rsid w:val="00E411C7"/>
    <w:rsid w:val="00E415C1"/>
    <w:rsid w:val="00E41A08"/>
    <w:rsid w:val="00E42196"/>
    <w:rsid w:val="00E4267B"/>
    <w:rsid w:val="00E42F3A"/>
    <w:rsid w:val="00E435FF"/>
    <w:rsid w:val="00E437B1"/>
    <w:rsid w:val="00E43A38"/>
    <w:rsid w:val="00E43B91"/>
    <w:rsid w:val="00E4420B"/>
    <w:rsid w:val="00E44447"/>
    <w:rsid w:val="00E44689"/>
    <w:rsid w:val="00E446BB"/>
    <w:rsid w:val="00E44D8F"/>
    <w:rsid w:val="00E44EDA"/>
    <w:rsid w:val="00E45EB2"/>
    <w:rsid w:val="00E45F0D"/>
    <w:rsid w:val="00E46476"/>
    <w:rsid w:val="00E46E67"/>
    <w:rsid w:val="00E47454"/>
    <w:rsid w:val="00E479EA"/>
    <w:rsid w:val="00E47ECB"/>
    <w:rsid w:val="00E50740"/>
    <w:rsid w:val="00E51389"/>
    <w:rsid w:val="00E51D3B"/>
    <w:rsid w:val="00E526CB"/>
    <w:rsid w:val="00E528DF"/>
    <w:rsid w:val="00E52B6E"/>
    <w:rsid w:val="00E53247"/>
    <w:rsid w:val="00E5331B"/>
    <w:rsid w:val="00E53F00"/>
    <w:rsid w:val="00E55473"/>
    <w:rsid w:val="00E55696"/>
    <w:rsid w:val="00E55797"/>
    <w:rsid w:val="00E55F5A"/>
    <w:rsid w:val="00E55F6A"/>
    <w:rsid w:val="00E5625E"/>
    <w:rsid w:val="00E564B3"/>
    <w:rsid w:val="00E57426"/>
    <w:rsid w:val="00E578DD"/>
    <w:rsid w:val="00E57E4D"/>
    <w:rsid w:val="00E6003D"/>
    <w:rsid w:val="00E603F0"/>
    <w:rsid w:val="00E60E35"/>
    <w:rsid w:val="00E614E0"/>
    <w:rsid w:val="00E615F9"/>
    <w:rsid w:val="00E6250F"/>
    <w:rsid w:val="00E62620"/>
    <w:rsid w:val="00E62C5C"/>
    <w:rsid w:val="00E6341D"/>
    <w:rsid w:val="00E634C4"/>
    <w:rsid w:val="00E63788"/>
    <w:rsid w:val="00E63F84"/>
    <w:rsid w:val="00E649A5"/>
    <w:rsid w:val="00E649E1"/>
    <w:rsid w:val="00E64A7A"/>
    <w:rsid w:val="00E6519E"/>
    <w:rsid w:val="00E655AE"/>
    <w:rsid w:val="00E65DE4"/>
    <w:rsid w:val="00E660F6"/>
    <w:rsid w:val="00E67D3C"/>
    <w:rsid w:val="00E7018A"/>
    <w:rsid w:val="00E7086B"/>
    <w:rsid w:val="00E70967"/>
    <w:rsid w:val="00E70BE5"/>
    <w:rsid w:val="00E70C8F"/>
    <w:rsid w:val="00E70E66"/>
    <w:rsid w:val="00E712B6"/>
    <w:rsid w:val="00E73817"/>
    <w:rsid w:val="00E74C75"/>
    <w:rsid w:val="00E74C78"/>
    <w:rsid w:val="00E74D08"/>
    <w:rsid w:val="00E74DDE"/>
    <w:rsid w:val="00E75B6E"/>
    <w:rsid w:val="00E75BD2"/>
    <w:rsid w:val="00E76242"/>
    <w:rsid w:val="00E76B4A"/>
    <w:rsid w:val="00E76CE7"/>
    <w:rsid w:val="00E7717B"/>
    <w:rsid w:val="00E77196"/>
    <w:rsid w:val="00E77563"/>
    <w:rsid w:val="00E77735"/>
    <w:rsid w:val="00E77A2D"/>
    <w:rsid w:val="00E77B5E"/>
    <w:rsid w:val="00E77C31"/>
    <w:rsid w:val="00E803E2"/>
    <w:rsid w:val="00E80E27"/>
    <w:rsid w:val="00E812B3"/>
    <w:rsid w:val="00E8147B"/>
    <w:rsid w:val="00E835B2"/>
    <w:rsid w:val="00E8444E"/>
    <w:rsid w:val="00E85604"/>
    <w:rsid w:val="00E86108"/>
    <w:rsid w:val="00E86921"/>
    <w:rsid w:val="00E86AF1"/>
    <w:rsid w:val="00E87A33"/>
    <w:rsid w:val="00E87AE3"/>
    <w:rsid w:val="00E87FBB"/>
    <w:rsid w:val="00E90396"/>
    <w:rsid w:val="00E905F7"/>
    <w:rsid w:val="00E90690"/>
    <w:rsid w:val="00E90F44"/>
    <w:rsid w:val="00E91108"/>
    <w:rsid w:val="00E9149A"/>
    <w:rsid w:val="00E91544"/>
    <w:rsid w:val="00E91FB0"/>
    <w:rsid w:val="00E92079"/>
    <w:rsid w:val="00E92702"/>
    <w:rsid w:val="00E92F67"/>
    <w:rsid w:val="00E92FAA"/>
    <w:rsid w:val="00E930E4"/>
    <w:rsid w:val="00E9315A"/>
    <w:rsid w:val="00E93A3C"/>
    <w:rsid w:val="00E9484E"/>
    <w:rsid w:val="00E94AB3"/>
    <w:rsid w:val="00E94C71"/>
    <w:rsid w:val="00E94E59"/>
    <w:rsid w:val="00E95C94"/>
    <w:rsid w:val="00E968EA"/>
    <w:rsid w:val="00E96A55"/>
    <w:rsid w:val="00E96E4D"/>
    <w:rsid w:val="00E97397"/>
    <w:rsid w:val="00E97EED"/>
    <w:rsid w:val="00EA009F"/>
    <w:rsid w:val="00EA0AAB"/>
    <w:rsid w:val="00EA0E9A"/>
    <w:rsid w:val="00EA0F45"/>
    <w:rsid w:val="00EA1209"/>
    <w:rsid w:val="00EA193A"/>
    <w:rsid w:val="00EA20BE"/>
    <w:rsid w:val="00EA2D2A"/>
    <w:rsid w:val="00EA3360"/>
    <w:rsid w:val="00EA36EB"/>
    <w:rsid w:val="00EA3B17"/>
    <w:rsid w:val="00EA3F9F"/>
    <w:rsid w:val="00EA4168"/>
    <w:rsid w:val="00EA4425"/>
    <w:rsid w:val="00EA4783"/>
    <w:rsid w:val="00EA5178"/>
    <w:rsid w:val="00EA5C20"/>
    <w:rsid w:val="00EA6134"/>
    <w:rsid w:val="00EA6A32"/>
    <w:rsid w:val="00EA6FB5"/>
    <w:rsid w:val="00EA710F"/>
    <w:rsid w:val="00EA72D2"/>
    <w:rsid w:val="00EA7A3B"/>
    <w:rsid w:val="00EA7B1F"/>
    <w:rsid w:val="00EA7CE3"/>
    <w:rsid w:val="00EA7E6F"/>
    <w:rsid w:val="00EB03DE"/>
    <w:rsid w:val="00EB0D09"/>
    <w:rsid w:val="00EB160B"/>
    <w:rsid w:val="00EB21A7"/>
    <w:rsid w:val="00EB224A"/>
    <w:rsid w:val="00EB2589"/>
    <w:rsid w:val="00EB2D43"/>
    <w:rsid w:val="00EB3041"/>
    <w:rsid w:val="00EB37E3"/>
    <w:rsid w:val="00EB3912"/>
    <w:rsid w:val="00EB3D66"/>
    <w:rsid w:val="00EB457D"/>
    <w:rsid w:val="00EB48EE"/>
    <w:rsid w:val="00EB55A8"/>
    <w:rsid w:val="00EB58E3"/>
    <w:rsid w:val="00EB5D8C"/>
    <w:rsid w:val="00EB5F35"/>
    <w:rsid w:val="00EB6677"/>
    <w:rsid w:val="00EB6E77"/>
    <w:rsid w:val="00EB7016"/>
    <w:rsid w:val="00EB7523"/>
    <w:rsid w:val="00EB773D"/>
    <w:rsid w:val="00EB779D"/>
    <w:rsid w:val="00EB7B27"/>
    <w:rsid w:val="00EB7B6E"/>
    <w:rsid w:val="00EC1328"/>
    <w:rsid w:val="00EC1AB5"/>
    <w:rsid w:val="00EC2E5C"/>
    <w:rsid w:val="00EC3072"/>
    <w:rsid w:val="00EC33F4"/>
    <w:rsid w:val="00EC3A78"/>
    <w:rsid w:val="00EC3DEC"/>
    <w:rsid w:val="00EC40F2"/>
    <w:rsid w:val="00EC4C85"/>
    <w:rsid w:val="00EC5630"/>
    <w:rsid w:val="00EC5893"/>
    <w:rsid w:val="00EC5C1D"/>
    <w:rsid w:val="00EC6FAA"/>
    <w:rsid w:val="00EC7460"/>
    <w:rsid w:val="00EC7C91"/>
    <w:rsid w:val="00ED0019"/>
    <w:rsid w:val="00ED050F"/>
    <w:rsid w:val="00ED0521"/>
    <w:rsid w:val="00ED0FF9"/>
    <w:rsid w:val="00ED144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D02"/>
    <w:rsid w:val="00EE0986"/>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76"/>
    <w:rsid w:val="00EE54CF"/>
    <w:rsid w:val="00EE580A"/>
    <w:rsid w:val="00EE580E"/>
    <w:rsid w:val="00EE679F"/>
    <w:rsid w:val="00EE7506"/>
    <w:rsid w:val="00EF02F1"/>
    <w:rsid w:val="00EF08B4"/>
    <w:rsid w:val="00EF09F0"/>
    <w:rsid w:val="00EF0C72"/>
    <w:rsid w:val="00EF0FD5"/>
    <w:rsid w:val="00EF1220"/>
    <w:rsid w:val="00EF174B"/>
    <w:rsid w:val="00EF1788"/>
    <w:rsid w:val="00EF20FB"/>
    <w:rsid w:val="00EF2B6A"/>
    <w:rsid w:val="00EF3563"/>
    <w:rsid w:val="00EF3F21"/>
    <w:rsid w:val="00EF4753"/>
    <w:rsid w:val="00EF4904"/>
    <w:rsid w:val="00EF4F45"/>
    <w:rsid w:val="00EF542C"/>
    <w:rsid w:val="00EF5A15"/>
    <w:rsid w:val="00EF5A45"/>
    <w:rsid w:val="00EF5CB7"/>
    <w:rsid w:val="00EF6029"/>
    <w:rsid w:val="00EF6133"/>
    <w:rsid w:val="00EF651C"/>
    <w:rsid w:val="00EF66FF"/>
    <w:rsid w:val="00EF6FEE"/>
    <w:rsid w:val="00EF70F9"/>
    <w:rsid w:val="00EF76AC"/>
    <w:rsid w:val="00EF780C"/>
    <w:rsid w:val="00F00163"/>
    <w:rsid w:val="00F00691"/>
    <w:rsid w:val="00F00D7E"/>
    <w:rsid w:val="00F00ED2"/>
    <w:rsid w:val="00F01224"/>
    <w:rsid w:val="00F0171B"/>
    <w:rsid w:val="00F01E64"/>
    <w:rsid w:val="00F02313"/>
    <w:rsid w:val="00F03912"/>
    <w:rsid w:val="00F0395C"/>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43A"/>
    <w:rsid w:val="00F11932"/>
    <w:rsid w:val="00F11AA5"/>
    <w:rsid w:val="00F11D73"/>
    <w:rsid w:val="00F12568"/>
    <w:rsid w:val="00F127BD"/>
    <w:rsid w:val="00F12986"/>
    <w:rsid w:val="00F13015"/>
    <w:rsid w:val="00F13FC8"/>
    <w:rsid w:val="00F140E9"/>
    <w:rsid w:val="00F145FC"/>
    <w:rsid w:val="00F1499E"/>
    <w:rsid w:val="00F149E7"/>
    <w:rsid w:val="00F15314"/>
    <w:rsid w:val="00F15692"/>
    <w:rsid w:val="00F156EF"/>
    <w:rsid w:val="00F15ECB"/>
    <w:rsid w:val="00F161A1"/>
    <w:rsid w:val="00F16453"/>
    <w:rsid w:val="00F16710"/>
    <w:rsid w:val="00F16A40"/>
    <w:rsid w:val="00F17673"/>
    <w:rsid w:val="00F17920"/>
    <w:rsid w:val="00F17EF0"/>
    <w:rsid w:val="00F17F86"/>
    <w:rsid w:val="00F201CA"/>
    <w:rsid w:val="00F2039E"/>
    <w:rsid w:val="00F20E36"/>
    <w:rsid w:val="00F215AE"/>
    <w:rsid w:val="00F21811"/>
    <w:rsid w:val="00F223DB"/>
    <w:rsid w:val="00F22467"/>
    <w:rsid w:val="00F22537"/>
    <w:rsid w:val="00F22572"/>
    <w:rsid w:val="00F22792"/>
    <w:rsid w:val="00F22BEA"/>
    <w:rsid w:val="00F22CC6"/>
    <w:rsid w:val="00F22D7B"/>
    <w:rsid w:val="00F23373"/>
    <w:rsid w:val="00F239D9"/>
    <w:rsid w:val="00F23D48"/>
    <w:rsid w:val="00F25149"/>
    <w:rsid w:val="00F2546A"/>
    <w:rsid w:val="00F2554A"/>
    <w:rsid w:val="00F262B5"/>
    <w:rsid w:val="00F26B91"/>
    <w:rsid w:val="00F2715E"/>
    <w:rsid w:val="00F27A7F"/>
    <w:rsid w:val="00F30627"/>
    <w:rsid w:val="00F306FA"/>
    <w:rsid w:val="00F309E8"/>
    <w:rsid w:val="00F30F67"/>
    <w:rsid w:val="00F326A2"/>
    <w:rsid w:val="00F32A97"/>
    <w:rsid w:val="00F33D33"/>
    <w:rsid w:val="00F349CF"/>
    <w:rsid w:val="00F34A69"/>
    <w:rsid w:val="00F34F76"/>
    <w:rsid w:val="00F35413"/>
    <w:rsid w:val="00F35590"/>
    <w:rsid w:val="00F361CC"/>
    <w:rsid w:val="00F36597"/>
    <w:rsid w:val="00F372EA"/>
    <w:rsid w:val="00F376F1"/>
    <w:rsid w:val="00F377B3"/>
    <w:rsid w:val="00F379E3"/>
    <w:rsid w:val="00F37C10"/>
    <w:rsid w:val="00F37DAB"/>
    <w:rsid w:val="00F37FAF"/>
    <w:rsid w:val="00F406CB"/>
    <w:rsid w:val="00F40BDE"/>
    <w:rsid w:val="00F40E86"/>
    <w:rsid w:val="00F4101B"/>
    <w:rsid w:val="00F41034"/>
    <w:rsid w:val="00F410D4"/>
    <w:rsid w:val="00F41529"/>
    <w:rsid w:val="00F43C42"/>
    <w:rsid w:val="00F44028"/>
    <w:rsid w:val="00F45045"/>
    <w:rsid w:val="00F4548C"/>
    <w:rsid w:val="00F4565D"/>
    <w:rsid w:val="00F45FC9"/>
    <w:rsid w:val="00F46E50"/>
    <w:rsid w:val="00F470DF"/>
    <w:rsid w:val="00F502DD"/>
    <w:rsid w:val="00F50A31"/>
    <w:rsid w:val="00F50C07"/>
    <w:rsid w:val="00F50FD1"/>
    <w:rsid w:val="00F51672"/>
    <w:rsid w:val="00F51878"/>
    <w:rsid w:val="00F51E89"/>
    <w:rsid w:val="00F5221E"/>
    <w:rsid w:val="00F52366"/>
    <w:rsid w:val="00F527A6"/>
    <w:rsid w:val="00F529C6"/>
    <w:rsid w:val="00F52AB8"/>
    <w:rsid w:val="00F52E48"/>
    <w:rsid w:val="00F52E6D"/>
    <w:rsid w:val="00F52E7A"/>
    <w:rsid w:val="00F533C9"/>
    <w:rsid w:val="00F53413"/>
    <w:rsid w:val="00F537B4"/>
    <w:rsid w:val="00F5450E"/>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C07"/>
    <w:rsid w:val="00F620CA"/>
    <w:rsid w:val="00F625A6"/>
    <w:rsid w:val="00F627AE"/>
    <w:rsid w:val="00F627E9"/>
    <w:rsid w:val="00F62B85"/>
    <w:rsid w:val="00F6312C"/>
    <w:rsid w:val="00F63671"/>
    <w:rsid w:val="00F63B2C"/>
    <w:rsid w:val="00F645F9"/>
    <w:rsid w:val="00F65914"/>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0D1A"/>
    <w:rsid w:val="00F711A5"/>
    <w:rsid w:val="00F713BA"/>
    <w:rsid w:val="00F71617"/>
    <w:rsid w:val="00F71920"/>
    <w:rsid w:val="00F71AF1"/>
    <w:rsid w:val="00F71B23"/>
    <w:rsid w:val="00F7205F"/>
    <w:rsid w:val="00F73246"/>
    <w:rsid w:val="00F7338A"/>
    <w:rsid w:val="00F74B27"/>
    <w:rsid w:val="00F74F71"/>
    <w:rsid w:val="00F7532B"/>
    <w:rsid w:val="00F7632E"/>
    <w:rsid w:val="00F769A6"/>
    <w:rsid w:val="00F77266"/>
    <w:rsid w:val="00F776CA"/>
    <w:rsid w:val="00F77796"/>
    <w:rsid w:val="00F777C0"/>
    <w:rsid w:val="00F77DF9"/>
    <w:rsid w:val="00F80993"/>
    <w:rsid w:val="00F80BFF"/>
    <w:rsid w:val="00F8144F"/>
    <w:rsid w:val="00F819DB"/>
    <w:rsid w:val="00F81CB5"/>
    <w:rsid w:val="00F82710"/>
    <w:rsid w:val="00F82743"/>
    <w:rsid w:val="00F836DE"/>
    <w:rsid w:val="00F836F4"/>
    <w:rsid w:val="00F840FD"/>
    <w:rsid w:val="00F84452"/>
    <w:rsid w:val="00F845D2"/>
    <w:rsid w:val="00F84B95"/>
    <w:rsid w:val="00F84D31"/>
    <w:rsid w:val="00F85119"/>
    <w:rsid w:val="00F86308"/>
    <w:rsid w:val="00F869AD"/>
    <w:rsid w:val="00F87228"/>
    <w:rsid w:val="00F8752C"/>
    <w:rsid w:val="00F87933"/>
    <w:rsid w:val="00F87E12"/>
    <w:rsid w:val="00F87F79"/>
    <w:rsid w:val="00F9051B"/>
    <w:rsid w:val="00F90C14"/>
    <w:rsid w:val="00F91205"/>
    <w:rsid w:val="00F91680"/>
    <w:rsid w:val="00F91B14"/>
    <w:rsid w:val="00F91B99"/>
    <w:rsid w:val="00F92A02"/>
    <w:rsid w:val="00F92CFD"/>
    <w:rsid w:val="00F92E99"/>
    <w:rsid w:val="00F932DB"/>
    <w:rsid w:val="00F94403"/>
    <w:rsid w:val="00F94606"/>
    <w:rsid w:val="00F94ADD"/>
    <w:rsid w:val="00F94D08"/>
    <w:rsid w:val="00F95285"/>
    <w:rsid w:val="00F9617B"/>
    <w:rsid w:val="00F969BE"/>
    <w:rsid w:val="00F97847"/>
    <w:rsid w:val="00F97D2D"/>
    <w:rsid w:val="00FA006A"/>
    <w:rsid w:val="00FA01D4"/>
    <w:rsid w:val="00FA03A4"/>
    <w:rsid w:val="00FA2E4F"/>
    <w:rsid w:val="00FA30BD"/>
    <w:rsid w:val="00FA3757"/>
    <w:rsid w:val="00FA3DC9"/>
    <w:rsid w:val="00FA3FA2"/>
    <w:rsid w:val="00FA461F"/>
    <w:rsid w:val="00FA47B6"/>
    <w:rsid w:val="00FA4978"/>
    <w:rsid w:val="00FA50C7"/>
    <w:rsid w:val="00FA5952"/>
    <w:rsid w:val="00FA5B85"/>
    <w:rsid w:val="00FA5CC3"/>
    <w:rsid w:val="00FA5D72"/>
    <w:rsid w:val="00FA5DDA"/>
    <w:rsid w:val="00FA5E3D"/>
    <w:rsid w:val="00FA5FCA"/>
    <w:rsid w:val="00FA6301"/>
    <w:rsid w:val="00FA68C7"/>
    <w:rsid w:val="00FB13A6"/>
    <w:rsid w:val="00FB1991"/>
    <w:rsid w:val="00FB239E"/>
    <w:rsid w:val="00FB31AE"/>
    <w:rsid w:val="00FB36B6"/>
    <w:rsid w:val="00FB3EB5"/>
    <w:rsid w:val="00FB40AB"/>
    <w:rsid w:val="00FB4399"/>
    <w:rsid w:val="00FB4678"/>
    <w:rsid w:val="00FB50F9"/>
    <w:rsid w:val="00FB59E5"/>
    <w:rsid w:val="00FB5ED6"/>
    <w:rsid w:val="00FB7021"/>
    <w:rsid w:val="00FB7038"/>
    <w:rsid w:val="00FB73E3"/>
    <w:rsid w:val="00FB75DE"/>
    <w:rsid w:val="00FB7D15"/>
    <w:rsid w:val="00FC09B6"/>
    <w:rsid w:val="00FC0C24"/>
    <w:rsid w:val="00FC0C4A"/>
    <w:rsid w:val="00FC0D89"/>
    <w:rsid w:val="00FC12E2"/>
    <w:rsid w:val="00FC1993"/>
    <w:rsid w:val="00FC3149"/>
    <w:rsid w:val="00FC33D5"/>
    <w:rsid w:val="00FC3668"/>
    <w:rsid w:val="00FC3A8D"/>
    <w:rsid w:val="00FC446D"/>
    <w:rsid w:val="00FC47F2"/>
    <w:rsid w:val="00FC4B14"/>
    <w:rsid w:val="00FC504B"/>
    <w:rsid w:val="00FC51EC"/>
    <w:rsid w:val="00FC56E6"/>
    <w:rsid w:val="00FC5D38"/>
    <w:rsid w:val="00FC5F48"/>
    <w:rsid w:val="00FC6190"/>
    <w:rsid w:val="00FC6343"/>
    <w:rsid w:val="00FC6677"/>
    <w:rsid w:val="00FC785B"/>
    <w:rsid w:val="00FC7A2D"/>
    <w:rsid w:val="00FD0003"/>
    <w:rsid w:val="00FD07F1"/>
    <w:rsid w:val="00FD0C7A"/>
    <w:rsid w:val="00FD0C85"/>
    <w:rsid w:val="00FD0FAE"/>
    <w:rsid w:val="00FD229E"/>
    <w:rsid w:val="00FD2412"/>
    <w:rsid w:val="00FD2A06"/>
    <w:rsid w:val="00FD2B25"/>
    <w:rsid w:val="00FD329B"/>
    <w:rsid w:val="00FD35F0"/>
    <w:rsid w:val="00FD363A"/>
    <w:rsid w:val="00FD3BA6"/>
    <w:rsid w:val="00FD3C38"/>
    <w:rsid w:val="00FD3F7B"/>
    <w:rsid w:val="00FD3FC8"/>
    <w:rsid w:val="00FD4148"/>
    <w:rsid w:val="00FD4C09"/>
    <w:rsid w:val="00FD5346"/>
    <w:rsid w:val="00FD5729"/>
    <w:rsid w:val="00FD5758"/>
    <w:rsid w:val="00FD59BE"/>
    <w:rsid w:val="00FD62C7"/>
    <w:rsid w:val="00FD6C64"/>
    <w:rsid w:val="00FD6CDC"/>
    <w:rsid w:val="00FD70A2"/>
    <w:rsid w:val="00FD72F4"/>
    <w:rsid w:val="00FD752B"/>
    <w:rsid w:val="00FD7AD1"/>
    <w:rsid w:val="00FD7FFE"/>
    <w:rsid w:val="00FE140C"/>
    <w:rsid w:val="00FE1690"/>
    <w:rsid w:val="00FE1F2E"/>
    <w:rsid w:val="00FE20DC"/>
    <w:rsid w:val="00FE249A"/>
    <w:rsid w:val="00FE24A3"/>
    <w:rsid w:val="00FE3175"/>
    <w:rsid w:val="00FE3258"/>
    <w:rsid w:val="00FE333B"/>
    <w:rsid w:val="00FE3909"/>
    <w:rsid w:val="00FE3959"/>
    <w:rsid w:val="00FE3C3C"/>
    <w:rsid w:val="00FE3E3F"/>
    <w:rsid w:val="00FE3F87"/>
    <w:rsid w:val="00FE492B"/>
    <w:rsid w:val="00FE4B37"/>
    <w:rsid w:val="00FE51AB"/>
    <w:rsid w:val="00FE5265"/>
    <w:rsid w:val="00FE573D"/>
    <w:rsid w:val="00FE5FCE"/>
    <w:rsid w:val="00FE5FFC"/>
    <w:rsid w:val="00FE602C"/>
    <w:rsid w:val="00FE62D8"/>
    <w:rsid w:val="00FE6790"/>
    <w:rsid w:val="00FE6A73"/>
    <w:rsid w:val="00FE6FA0"/>
    <w:rsid w:val="00FE76C4"/>
    <w:rsid w:val="00FE786F"/>
    <w:rsid w:val="00FE7D4A"/>
    <w:rsid w:val="00FF040F"/>
    <w:rsid w:val="00FF076A"/>
    <w:rsid w:val="00FF09F3"/>
    <w:rsid w:val="00FF0A42"/>
    <w:rsid w:val="00FF183A"/>
    <w:rsid w:val="00FF193F"/>
    <w:rsid w:val="00FF1FC0"/>
    <w:rsid w:val="00FF21D2"/>
    <w:rsid w:val="00FF2710"/>
    <w:rsid w:val="00FF3DE5"/>
    <w:rsid w:val="00FF444C"/>
    <w:rsid w:val="00FF471D"/>
    <w:rsid w:val="00FF4BFA"/>
    <w:rsid w:val="00FF53A3"/>
    <w:rsid w:val="00FF561C"/>
    <w:rsid w:val="00FF610C"/>
    <w:rsid w:val="00FF68CF"/>
    <w:rsid w:val="00FF7310"/>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48E"/>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764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648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213092">
      <w:bodyDiv w:val="1"/>
      <w:marLeft w:val="0"/>
      <w:marRight w:val="0"/>
      <w:marTop w:val="0"/>
      <w:marBottom w:val="0"/>
      <w:divBdr>
        <w:top w:val="none" w:sz="0" w:space="0" w:color="auto"/>
        <w:left w:val="none" w:sz="0" w:space="0" w:color="auto"/>
        <w:bottom w:val="none" w:sz="0" w:space="0" w:color="auto"/>
        <w:right w:val="none" w:sz="0" w:space="0" w:color="auto"/>
      </w:divBdr>
      <w:divsChild>
        <w:div w:id="1303580919">
          <w:marLeft w:val="360"/>
          <w:marRight w:val="0"/>
          <w:marTop w:val="200"/>
          <w:marBottom w:val="0"/>
          <w:divBdr>
            <w:top w:val="none" w:sz="0" w:space="0" w:color="auto"/>
            <w:left w:val="none" w:sz="0" w:space="0" w:color="auto"/>
            <w:bottom w:val="none" w:sz="0" w:space="0" w:color="auto"/>
            <w:right w:val="none" w:sz="0" w:space="0" w:color="auto"/>
          </w:divBdr>
        </w:div>
        <w:div w:id="1157770925">
          <w:marLeft w:val="1080"/>
          <w:marRight w:val="0"/>
          <w:marTop w:val="100"/>
          <w:marBottom w:val="0"/>
          <w:divBdr>
            <w:top w:val="none" w:sz="0" w:space="0" w:color="auto"/>
            <w:left w:val="none" w:sz="0" w:space="0" w:color="auto"/>
            <w:bottom w:val="none" w:sz="0" w:space="0" w:color="auto"/>
            <w:right w:val="none" w:sz="0" w:space="0" w:color="auto"/>
          </w:divBdr>
        </w:div>
        <w:div w:id="1638147263">
          <w:marLeft w:val="1080"/>
          <w:marRight w:val="0"/>
          <w:marTop w:val="100"/>
          <w:marBottom w:val="0"/>
          <w:divBdr>
            <w:top w:val="none" w:sz="0" w:space="0" w:color="auto"/>
            <w:left w:val="none" w:sz="0" w:space="0" w:color="auto"/>
            <w:bottom w:val="none" w:sz="0" w:space="0" w:color="auto"/>
            <w:right w:val="none" w:sz="0" w:space="0" w:color="auto"/>
          </w:divBdr>
        </w:div>
        <w:div w:id="1611473849">
          <w:marLeft w:val="360"/>
          <w:marRight w:val="0"/>
          <w:marTop w:val="200"/>
          <w:marBottom w:val="0"/>
          <w:divBdr>
            <w:top w:val="none" w:sz="0" w:space="0" w:color="auto"/>
            <w:left w:val="none" w:sz="0" w:space="0" w:color="auto"/>
            <w:bottom w:val="none" w:sz="0" w:space="0" w:color="auto"/>
            <w:right w:val="none" w:sz="0" w:space="0" w:color="auto"/>
          </w:divBdr>
        </w:div>
        <w:div w:id="168525241">
          <w:marLeft w:val="1080"/>
          <w:marRight w:val="0"/>
          <w:marTop w:val="100"/>
          <w:marBottom w:val="0"/>
          <w:divBdr>
            <w:top w:val="none" w:sz="0" w:space="0" w:color="auto"/>
            <w:left w:val="none" w:sz="0" w:space="0" w:color="auto"/>
            <w:bottom w:val="none" w:sz="0" w:space="0" w:color="auto"/>
            <w:right w:val="none" w:sz="0" w:space="0" w:color="auto"/>
          </w:divBdr>
        </w:div>
        <w:div w:id="2054845925">
          <w:marLeft w:val="1080"/>
          <w:marRight w:val="0"/>
          <w:marTop w:val="100"/>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387424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6734395">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6112565">
      <w:bodyDiv w:val="1"/>
      <w:marLeft w:val="0"/>
      <w:marRight w:val="0"/>
      <w:marTop w:val="0"/>
      <w:marBottom w:val="0"/>
      <w:divBdr>
        <w:top w:val="none" w:sz="0" w:space="0" w:color="auto"/>
        <w:left w:val="none" w:sz="0" w:space="0" w:color="auto"/>
        <w:bottom w:val="none" w:sz="0" w:space="0" w:color="auto"/>
        <w:right w:val="none" w:sz="0" w:space="0" w:color="auto"/>
      </w:divBdr>
      <w:divsChild>
        <w:div w:id="731390739">
          <w:marLeft w:val="360"/>
          <w:marRight w:val="0"/>
          <w:marTop w:val="200"/>
          <w:marBottom w:val="0"/>
          <w:divBdr>
            <w:top w:val="none" w:sz="0" w:space="0" w:color="auto"/>
            <w:left w:val="none" w:sz="0" w:space="0" w:color="auto"/>
            <w:bottom w:val="none" w:sz="0" w:space="0" w:color="auto"/>
            <w:right w:val="none" w:sz="0" w:space="0" w:color="auto"/>
          </w:divBdr>
        </w:div>
        <w:div w:id="294917659">
          <w:marLeft w:val="1080"/>
          <w:marRight w:val="0"/>
          <w:marTop w:val="100"/>
          <w:marBottom w:val="0"/>
          <w:divBdr>
            <w:top w:val="none" w:sz="0" w:space="0" w:color="auto"/>
            <w:left w:val="none" w:sz="0" w:space="0" w:color="auto"/>
            <w:bottom w:val="none" w:sz="0" w:space="0" w:color="auto"/>
            <w:right w:val="none" w:sz="0" w:space="0" w:color="auto"/>
          </w:divBdr>
        </w:div>
        <w:div w:id="908996960">
          <w:marLeft w:val="1080"/>
          <w:marRight w:val="0"/>
          <w:marTop w:val="100"/>
          <w:marBottom w:val="0"/>
          <w:divBdr>
            <w:top w:val="none" w:sz="0" w:space="0" w:color="auto"/>
            <w:left w:val="none" w:sz="0" w:space="0" w:color="auto"/>
            <w:bottom w:val="none" w:sz="0" w:space="0" w:color="auto"/>
            <w:right w:val="none" w:sz="0" w:space="0" w:color="auto"/>
          </w:divBdr>
        </w:div>
        <w:div w:id="995065536">
          <w:marLeft w:val="1080"/>
          <w:marRight w:val="0"/>
          <w:marTop w:val="1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113933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1759525">
      <w:bodyDiv w:val="1"/>
      <w:marLeft w:val="0"/>
      <w:marRight w:val="0"/>
      <w:marTop w:val="0"/>
      <w:marBottom w:val="0"/>
      <w:divBdr>
        <w:top w:val="none" w:sz="0" w:space="0" w:color="auto"/>
        <w:left w:val="none" w:sz="0" w:space="0" w:color="auto"/>
        <w:bottom w:val="none" w:sz="0" w:space="0" w:color="auto"/>
        <w:right w:val="none" w:sz="0" w:space="0" w:color="auto"/>
      </w:divBdr>
      <w:divsChild>
        <w:div w:id="356589368">
          <w:marLeft w:val="547"/>
          <w:marRight w:val="0"/>
          <w:marTop w:val="6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6983796">
      <w:bodyDiv w:val="1"/>
      <w:marLeft w:val="0"/>
      <w:marRight w:val="0"/>
      <w:marTop w:val="0"/>
      <w:marBottom w:val="0"/>
      <w:divBdr>
        <w:top w:val="none" w:sz="0" w:space="0" w:color="auto"/>
        <w:left w:val="none" w:sz="0" w:space="0" w:color="auto"/>
        <w:bottom w:val="none" w:sz="0" w:space="0" w:color="auto"/>
        <w:right w:val="none" w:sz="0" w:space="0" w:color="auto"/>
      </w:divBdr>
      <w:divsChild>
        <w:div w:id="1061637253">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9331367">
      <w:bodyDiv w:val="1"/>
      <w:marLeft w:val="0"/>
      <w:marRight w:val="0"/>
      <w:marTop w:val="0"/>
      <w:marBottom w:val="0"/>
      <w:divBdr>
        <w:top w:val="none" w:sz="0" w:space="0" w:color="auto"/>
        <w:left w:val="none" w:sz="0" w:space="0" w:color="auto"/>
        <w:bottom w:val="none" w:sz="0" w:space="0" w:color="auto"/>
        <w:right w:val="none" w:sz="0" w:space="0" w:color="auto"/>
      </w:divBdr>
      <w:divsChild>
        <w:div w:id="417749480">
          <w:marLeft w:val="360"/>
          <w:marRight w:val="0"/>
          <w:marTop w:val="200"/>
          <w:marBottom w:val="0"/>
          <w:divBdr>
            <w:top w:val="none" w:sz="0" w:space="0" w:color="auto"/>
            <w:left w:val="none" w:sz="0" w:space="0" w:color="auto"/>
            <w:bottom w:val="none" w:sz="0" w:space="0" w:color="auto"/>
            <w:right w:val="none" w:sz="0" w:space="0" w:color="auto"/>
          </w:divBdr>
        </w:div>
        <w:div w:id="1519736224">
          <w:marLeft w:val="1080"/>
          <w:marRight w:val="0"/>
          <w:marTop w:val="100"/>
          <w:marBottom w:val="0"/>
          <w:divBdr>
            <w:top w:val="none" w:sz="0" w:space="0" w:color="auto"/>
            <w:left w:val="none" w:sz="0" w:space="0" w:color="auto"/>
            <w:bottom w:val="none" w:sz="0" w:space="0" w:color="auto"/>
            <w:right w:val="none" w:sz="0" w:space="0" w:color="auto"/>
          </w:divBdr>
        </w:div>
        <w:div w:id="1964653674">
          <w:marLeft w:val="360"/>
          <w:marRight w:val="0"/>
          <w:marTop w:val="200"/>
          <w:marBottom w:val="0"/>
          <w:divBdr>
            <w:top w:val="none" w:sz="0" w:space="0" w:color="auto"/>
            <w:left w:val="none" w:sz="0" w:space="0" w:color="auto"/>
            <w:bottom w:val="none" w:sz="0" w:space="0" w:color="auto"/>
            <w:right w:val="none" w:sz="0" w:space="0" w:color="auto"/>
          </w:divBdr>
        </w:div>
        <w:div w:id="209493282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7799243">
      <w:bodyDiv w:val="1"/>
      <w:marLeft w:val="0"/>
      <w:marRight w:val="0"/>
      <w:marTop w:val="0"/>
      <w:marBottom w:val="0"/>
      <w:divBdr>
        <w:top w:val="none" w:sz="0" w:space="0" w:color="auto"/>
        <w:left w:val="none" w:sz="0" w:space="0" w:color="auto"/>
        <w:bottom w:val="none" w:sz="0" w:space="0" w:color="auto"/>
        <w:right w:val="none" w:sz="0" w:space="0" w:color="auto"/>
      </w:divBdr>
      <w:divsChild>
        <w:div w:id="669022733">
          <w:marLeft w:val="1080"/>
          <w:marRight w:val="0"/>
          <w:marTop w:val="100"/>
          <w:marBottom w:val="0"/>
          <w:divBdr>
            <w:top w:val="none" w:sz="0" w:space="0" w:color="auto"/>
            <w:left w:val="none" w:sz="0" w:space="0" w:color="auto"/>
            <w:bottom w:val="none" w:sz="0" w:space="0" w:color="auto"/>
            <w:right w:val="none" w:sz="0" w:space="0" w:color="auto"/>
          </w:divBdr>
        </w:div>
        <w:div w:id="1715732700">
          <w:marLeft w:val="1800"/>
          <w:marRight w:val="0"/>
          <w:marTop w:val="100"/>
          <w:marBottom w:val="0"/>
          <w:divBdr>
            <w:top w:val="none" w:sz="0" w:space="0" w:color="auto"/>
            <w:left w:val="none" w:sz="0" w:space="0" w:color="auto"/>
            <w:bottom w:val="none" w:sz="0" w:space="0" w:color="auto"/>
            <w:right w:val="none" w:sz="0" w:space="0" w:color="auto"/>
          </w:divBdr>
        </w:div>
        <w:div w:id="2085954063">
          <w:marLeft w:val="1800"/>
          <w:marRight w:val="0"/>
          <w:marTop w:val="100"/>
          <w:marBottom w:val="0"/>
          <w:divBdr>
            <w:top w:val="none" w:sz="0" w:space="0" w:color="auto"/>
            <w:left w:val="none" w:sz="0" w:space="0" w:color="auto"/>
            <w:bottom w:val="none" w:sz="0" w:space="0" w:color="auto"/>
            <w:right w:val="none" w:sz="0" w:space="0" w:color="auto"/>
          </w:divBdr>
        </w:div>
        <w:div w:id="987782604">
          <w:marLeft w:val="1800"/>
          <w:marRight w:val="0"/>
          <w:marTop w:val="100"/>
          <w:marBottom w:val="0"/>
          <w:divBdr>
            <w:top w:val="none" w:sz="0" w:space="0" w:color="auto"/>
            <w:left w:val="none" w:sz="0" w:space="0" w:color="auto"/>
            <w:bottom w:val="none" w:sz="0" w:space="0" w:color="auto"/>
            <w:right w:val="none" w:sz="0" w:space="0" w:color="auto"/>
          </w:divBdr>
        </w:div>
        <w:div w:id="1893885781">
          <w:marLeft w:val="1080"/>
          <w:marRight w:val="0"/>
          <w:marTop w:val="100"/>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5732301">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0411847">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9563109">
      <w:bodyDiv w:val="1"/>
      <w:marLeft w:val="0"/>
      <w:marRight w:val="0"/>
      <w:marTop w:val="0"/>
      <w:marBottom w:val="0"/>
      <w:divBdr>
        <w:top w:val="none" w:sz="0" w:space="0" w:color="auto"/>
        <w:left w:val="none" w:sz="0" w:space="0" w:color="auto"/>
        <w:bottom w:val="none" w:sz="0" w:space="0" w:color="auto"/>
        <w:right w:val="none" w:sz="0" w:space="0" w:color="auto"/>
      </w:divBdr>
    </w:div>
    <w:div w:id="1266229835">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9533222">
      <w:bodyDiv w:val="1"/>
      <w:marLeft w:val="0"/>
      <w:marRight w:val="0"/>
      <w:marTop w:val="0"/>
      <w:marBottom w:val="0"/>
      <w:divBdr>
        <w:top w:val="none" w:sz="0" w:space="0" w:color="auto"/>
        <w:left w:val="none" w:sz="0" w:space="0" w:color="auto"/>
        <w:bottom w:val="none" w:sz="0" w:space="0" w:color="auto"/>
        <w:right w:val="none" w:sz="0" w:space="0" w:color="auto"/>
      </w:divBdr>
      <w:divsChild>
        <w:div w:id="477303037">
          <w:marLeft w:val="360"/>
          <w:marRight w:val="0"/>
          <w:marTop w:val="200"/>
          <w:marBottom w:val="0"/>
          <w:divBdr>
            <w:top w:val="none" w:sz="0" w:space="0" w:color="auto"/>
            <w:left w:val="none" w:sz="0" w:space="0" w:color="auto"/>
            <w:bottom w:val="none" w:sz="0" w:space="0" w:color="auto"/>
            <w:right w:val="none" w:sz="0" w:space="0" w:color="auto"/>
          </w:divBdr>
        </w:div>
        <w:div w:id="1019159887">
          <w:marLeft w:val="1080"/>
          <w:marRight w:val="0"/>
          <w:marTop w:val="100"/>
          <w:marBottom w:val="0"/>
          <w:divBdr>
            <w:top w:val="none" w:sz="0" w:space="0" w:color="auto"/>
            <w:left w:val="none" w:sz="0" w:space="0" w:color="auto"/>
            <w:bottom w:val="none" w:sz="0" w:space="0" w:color="auto"/>
            <w:right w:val="none" w:sz="0" w:space="0" w:color="auto"/>
          </w:divBdr>
        </w:div>
      </w:divsChild>
    </w:div>
    <w:div w:id="1303119173">
      <w:bodyDiv w:val="1"/>
      <w:marLeft w:val="0"/>
      <w:marRight w:val="0"/>
      <w:marTop w:val="0"/>
      <w:marBottom w:val="0"/>
      <w:divBdr>
        <w:top w:val="none" w:sz="0" w:space="0" w:color="auto"/>
        <w:left w:val="none" w:sz="0" w:space="0" w:color="auto"/>
        <w:bottom w:val="none" w:sz="0" w:space="0" w:color="auto"/>
        <w:right w:val="none" w:sz="0" w:space="0" w:color="auto"/>
      </w:divBdr>
      <w:divsChild>
        <w:div w:id="979194374">
          <w:marLeft w:val="547"/>
          <w:marRight w:val="0"/>
          <w:marTop w:val="60"/>
          <w:marBottom w:val="0"/>
          <w:divBdr>
            <w:top w:val="none" w:sz="0" w:space="0" w:color="auto"/>
            <w:left w:val="none" w:sz="0" w:space="0" w:color="auto"/>
            <w:bottom w:val="none" w:sz="0" w:space="0" w:color="auto"/>
            <w:right w:val="none" w:sz="0" w:space="0" w:color="auto"/>
          </w:divBdr>
        </w:div>
        <w:div w:id="332076404">
          <w:marLeft w:val="547"/>
          <w:marRight w:val="0"/>
          <w:marTop w:val="60"/>
          <w:marBottom w:val="0"/>
          <w:divBdr>
            <w:top w:val="none" w:sz="0" w:space="0" w:color="auto"/>
            <w:left w:val="none" w:sz="0" w:space="0" w:color="auto"/>
            <w:bottom w:val="none" w:sz="0" w:space="0" w:color="auto"/>
            <w:right w:val="none" w:sz="0" w:space="0" w:color="auto"/>
          </w:divBdr>
        </w:div>
        <w:div w:id="1817608126">
          <w:marLeft w:val="547"/>
          <w:marRight w:val="0"/>
          <w:marTop w:val="60"/>
          <w:marBottom w:val="0"/>
          <w:divBdr>
            <w:top w:val="none" w:sz="0" w:space="0" w:color="auto"/>
            <w:left w:val="none" w:sz="0" w:space="0" w:color="auto"/>
            <w:bottom w:val="none" w:sz="0" w:space="0" w:color="auto"/>
            <w:right w:val="none" w:sz="0" w:space="0" w:color="auto"/>
          </w:divBdr>
        </w:div>
        <w:div w:id="186599531">
          <w:marLeft w:val="547"/>
          <w:marRight w:val="0"/>
          <w:marTop w:val="6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146718">
      <w:bodyDiv w:val="1"/>
      <w:marLeft w:val="0"/>
      <w:marRight w:val="0"/>
      <w:marTop w:val="0"/>
      <w:marBottom w:val="0"/>
      <w:divBdr>
        <w:top w:val="none" w:sz="0" w:space="0" w:color="auto"/>
        <w:left w:val="none" w:sz="0" w:space="0" w:color="auto"/>
        <w:bottom w:val="none" w:sz="0" w:space="0" w:color="auto"/>
        <w:right w:val="none" w:sz="0" w:space="0" w:color="auto"/>
      </w:divBdr>
      <w:divsChild>
        <w:div w:id="2046441212">
          <w:marLeft w:val="360"/>
          <w:marRight w:val="0"/>
          <w:marTop w:val="200"/>
          <w:marBottom w:val="0"/>
          <w:divBdr>
            <w:top w:val="none" w:sz="0" w:space="0" w:color="auto"/>
            <w:left w:val="none" w:sz="0" w:space="0" w:color="auto"/>
            <w:bottom w:val="none" w:sz="0" w:space="0" w:color="auto"/>
            <w:right w:val="none" w:sz="0" w:space="0" w:color="auto"/>
          </w:divBdr>
        </w:div>
        <w:div w:id="1126507674">
          <w:marLeft w:val="1080"/>
          <w:marRight w:val="0"/>
          <w:marTop w:val="100"/>
          <w:marBottom w:val="0"/>
          <w:divBdr>
            <w:top w:val="none" w:sz="0" w:space="0" w:color="auto"/>
            <w:left w:val="none" w:sz="0" w:space="0" w:color="auto"/>
            <w:bottom w:val="none" w:sz="0" w:space="0" w:color="auto"/>
            <w:right w:val="none" w:sz="0" w:space="0" w:color="auto"/>
          </w:divBdr>
        </w:div>
        <w:div w:id="1260719892">
          <w:marLeft w:val="360"/>
          <w:marRight w:val="0"/>
          <w:marTop w:val="200"/>
          <w:marBottom w:val="0"/>
          <w:divBdr>
            <w:top w:val="none" w:sz="0" w:space="0" w:color="auto"/>
            <w:left w:val="none" w:sz="0" w:space="0" w:color="auto"/>
            <w:bottom w:val="none" w:sz="0" w:space="0" w:color="auto"/>
            <w:right w:val="none" w:sz="0" w:space="0" w:color="auto"/>
          </w:divBdr>
        </w:div>
        <w:div w:id="1129854726">
          <w:marLeft w:val="360"/>
          <w:marRight w:val="0"/>
          <w:marTop w:val="200"/>
          <w:marBottom w:val="0"/>
          <w:divBdr>
            <w:top w:val="none" w:sz="0" w:space="0" w:color="auto"/>
            <w:left w:val="none" w:sz="0" w:space="0" w:color="auto"/>
            <w:bottom w:val="none" w:sz="0" w:space="0" w:color="auto"/>
            <w:right w:val="none" w:sz="0" w:space="0" w:color="auto"/>
          </w:divBdr>
        </w:div>
        <w:div w:id="1335692558">
          <w:marLeft w:val="1080"/>
          <w:marRight w:val="0"/>
          <w:marTop w:val="100"/>
          <w:marBottom w:val="0"/>
          <w:divBdr>
            <w:top w:val="none" w:sz="0" w:space="0" w:color="auto"/>
            <w:left w:val="none" w:sz="0" w:space="0" w:color="auto"/>
            <w:bottom w:val="none" w:sz="0" w:space="0" w:color="auto"/>
            <w:right w:val="none" w:sz="0" w:space="0" w:color="auto"/>
          </w:divBdr>
        </w:div>
        <w:div w:id="15425766">
          <w:marLeft w:val="1080"/>
          <w:marRight w:val="0"/>
          <w:marTop w:val="100"/>
          <w:marBottom w:val="0"/>
          <w:divBdr>
            <w:top w:val="none" w:sz="0" w:space="0" w:color="auto"/>
            <w:left w:val="none" w:sz="0" w:space="0" w:color="auto"/>
            <w:bottom w:val="none" w:sz="0" w:space="0" w:color="auto"/>
            <w:right w:val="none" w:sz="0" w:space="0" w:color="auto"/>
          </w:divBdr>
        </w:div>
        <w:div w:id="1266381211">
          <w:marLeft w:val="1080"/>
          <w:marRight w:val="0"/>
          <w:marTop w:val="100"/>
          <w:marBottom w:val="0"/>
          <w:divBdr>
            <w:top w:val="none" w:sz="0" w:space="0" w:color="auto"/>
            <w:left w:val="none" w:sz="0" w:space="0" w:color="auto"/>
            <w:bottom w:val="none" w:sz="0" w:space="0" w:color="auto"/>
            <w:right w:val="none" w:sz="0" w:space="0" w:color="auto"/>
          </w:divBdr>
        </w:div>
        <w:div w:id="1243685232">
          <w:marLeft w:val="1080"/>
          <w:marRight w:val="0"/>
          <w:marTop w:val="1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4773018">
      <w:bodyDiv w:val="1"/>
      <w:marLeft w:val="0"/>
      <w:marRight w:val="0"/>
      <w:marTop w:val="0"/>
      <w:marBottom w:val="0"/>
      <w:divBdr>
        <w:top w:val="none" w:sz="0" w:space="0" w:color="auto"/>
        <w:left w:val="none" w:sz="0" w:space="0" w:color="auto"/>
        <w:bottom w:val="none" w:sz="0" w:space="0" w:color="auto"/>
        <w:right w:val="none" w:sz="0" w:space="0" w:color="auto"/>
      </w:divBdr>
    </w:div>
    <w:div w:id="1386416810">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3356098">
      <w:bodyDiv w:val="1"/>
      <w:marLeft w:val="0"/>
      <w:marRight w:val="0"/>
      <w:marTop w:val="0"/>
      <w:marBottom w:val="0"/>
      <w:divBdr>
        <w:top w:val="none" w:sz="0" w:space="0" w:color="auto"/>
        <w:left w:val="none" w:sz="0" w:space="0" w:color="auto"/>
        <w:bottom w:val="none" w:sz="0" w:space="0" w:color="auto"/>
        <w:right w:val="none" w:sz="0" w:space="0" w:color="auto"/>
      </w:divBdr>
      <w:divsChild>
        <w:div w:id="1413308018">
          <w:marLeft w:val="360"/>
          <w:marRight w:val="0"/>
          <w:marTop w:val="200"/>
          <w:marBottom w:val="0"/>
          <w:divBdr>
            <w:top w:val="none" w:sz="0" w:space="0" w:color="auto"/>
            <w:left w:val="none" w:sz="0" w:space="0" w:color="auto"/>
            <w:bottom w:val="none" w:sz="0" w:space="0" w:color="auto"/>
            <w:right w:val="none" w:sz="0" w:space="0" w:color="auto"/>
          </w:divBdr>
        </w:div>
        <w:div w:id="1476754943">
          <w:marLeft w:val="1080"/>
          <w:marRight w:val="0"/>
          <w:marTop w:val="100"/>
          <w:marBottom w:val="0"/>
          <w:divBdr>
            <w:top w:val="none" w:sz="0" w:space="0" w:color="auto"/>
            <w:left w:val="none" w:sz="0" w:space="0" w:color="auto"/>
            <w:bottom w:val="none" w:sz="0" w:space="0" w:color="auto"/>
            <w:right w:val="none" w:sz="0" w:space="0" w:color="auto"/>
          </w:divBdr>
        </w:div>
        <w:div w:id="2067028113">
          <w:marLeft w:val="1080"/>
          <w:marRight w:val="0"/>
          <w:marTop w:val="100"/>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6260852">
      <w:bodyDiv w:val="1"/>
      <w:marLeft w:val="0"/>
      <w:marRight w:val="0"/>
      <w:marTop w:val="0"/>
      <w:marBottom w:val="0"/>
      <w:divBdr>
        <w:top w:val="none" w:sz="0" w:space="0" w:color="auto"/>
        <w:left w:val="none" w:sz="0" w:space="0" w:color="auto"/>
        <w:bottom w:val="none" w:sz="0" w:space="0" w:color="auto"/>
        <w:right w:val="none" w:sz="0" w:space="0" w:color="auto"/>
      </w:divBdr>
    </w:div>
    <w:div w:id="1551841328">
      <w:bodyDiv w:val="1"/>
      <w:marLeft w:val="0"/>
      <w:marRight w:val="0"/>
      <w:marTop w:val="0"/>
      <w:marBottom w:val="0"/>
      <w:divBdr>
        <w:top w:val="none" w:sz="0" w:space="0" w:color="auto"/>
        <w:left w:val="none" w:sz="0" w:space="0" w:color="auto"/>
        <w:bottom w:val="none" w:sz="0" w:space="0" w:color="auto"/>
        <w:right w:val="none" w:sz="0" w:space="0" w:color="auto"/>
      </w:divBdr>
      <w:divsChild>
        <w:div w:id="1225875079">
          <w:marLeft w:val="547"/>
          <w:marRight w:val="0"/>
          <w:marTop w:val="60"/>
          <w:marBottom w:val="0"/>
          <w:divBdr>
            <w:top w:val="none" w:sz="0" w:space="0" w:color="auto"/>
            <w:left w:val="none" w:sz="0" w:space="0" w:color="auto"/>
            <w:bottom w:val="none" w:sz="0" w:space="0" w:color="auto"/>
            <w:right w:val="none" w:sz="0" w:space="0" w:color="auto"/>
          </w:divBdr>
        </w:div>
        <w:div w:id="1608931175">
          <w:marLeft w:val="1123"/>
          <w:marRight w:val="0"/>
          <w:marTop w:val="60"/>
          <w:marBottom w:val="0"/>
          <w:divBdr>
            <w:top w:val="none" w:sz="0" w:space="0" w:color="auto"/>
            <w:left w:val="none" w:sz="0" w:space="0" w:color="auto"/>
            <w:bottom w:val="none" w:sz="0" w:space="0" w:color="auto"/>
            <w:right w:val="none" w:sz="0" w:space="0" w:color="auto"/>
          </w:divBdr>
        </w:div>
        <w:div w:id="1528446163">
          <w:marLeft w:val="1123"/>
          <w:marRight w:val="0"/>
          <w:marTop w:val="60"/>
          <w:marBottom w:val="0"/>
          <w:divBdr>
            <w:top w:val="none" w:sz="0" w:space="0" w:color="auto"/>
            <w:left w:val="none" w:sz="0" w:space="0" w:color="auto"/>
            <w:bottom w:val="none" w:sz="0" w:space="0" w:color="auto"/>
            <w:right w:val="none" w:sz="0" w:space="0" w:color="auto"/>
          </w:divBdr>
        </w:div>
        <w:div w:id="694426775">
          <w:marLeft w:val="1123"/>
          <w:marRight w:val="0"/>
          <w:marTop w:val="6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5124315">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6956597">
      <w:bodyDiv w:val="1"/>
      <w:marLeft w:val="0"/>
      <w:marRight w:val="0"/>
      <w:marTop w:val="0"/>
      <w:marBottom w:val="0"/>
      <w:divBdr>
        <w:top w:val="none" w:sz="0" w:space="0" w:color="auto"/>
        <w:left w:val="none" w:sz="0" w:space="0" w:color="auto"/>
        <w:bottom w:val="none" w:sz="0" w:space="0" w:color="auto"/>
        <w:right w:val="none" w:sz="0" w:space="0" w:color="auto"/>
      </w:divBdr>
      <w:divsChild>
        <w:div w:id="700472936">
          <w:marLeft w:val="1800"/>
          <w:marRight w:val="0"/>
          <w:marTop w:val="100"/>
          <w:marBottom w:val="0"/>
          <w:divBdr>
            <w:top w:val="none" w:sz="0" w:space="0" w:color="auto"/>
            <w:left w:val="none" w:sz="0" w:space="0" w:color="auto"/>
            <w:bottom w:val="none" w:sz="0" w:space="0" w:color="auto"/>
            <w:right w:val="none" w:sz="0" w:space="0" w:color="auto"/>
          </w:divBdr>
        </w:div>
        <w:div w:id="793451081">
          <w:marLeft w:val="1800"/>
          <w:marRight w:val="0"/>
          <w:marTop w:val="100"/>
          <w:marBottom w:val="0"/>
          <w:divBdr>
            <w:top w:val="none" w:sz="0" w:space="0" w:color="auto"/>
            <w:left w:val="none" w:sz="0" w:space="0" w:color="auto"/>
            <w:bottom w:val="none" w:sz="0" w:space="0" w:color="auto"/>
            <w:right w:val="none" w:sz="0" w:space="0" w:color="auto"/>
          </w:divBdr>
        </w:div>
        <w:div w:id="1595283821">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537735">
      <w:bodyDiv w:val="1"/>
      <w:marLeft w:val="0"/>
      <w:marRight w:val="0"/>
      <w:marTop w:val="0"/>
      <w:marBottom w:val="0"/>
      <w:divBdr>
        <w:top w:val="none" w:sz="0" w:space="0" w:color="auto"/>
        <w:left w:val="none" w:sz="0" w:space="0" w:color="auto"/>
        <w:bottom w:val="none" w:sz="0" w:space="0" w:color="auto"/>
        <w:right w:val="none" w:sz="0" w:space="0" w:color="auto"/>
      </w:divBdr>
      <w:divsChild>
        <w:div w:id="1458336269">
          <w:marLeft w:val="360"/>
          <w:marRight w:val="0"/>
          <w:marTop w:val="200"/>
          <w:marBottom w:val="0"/>
          <w:divBdr>
            <w:top w:val="none" w:sz="0" w:space="0" w:color="auto"/>
            <w:left w:val="none" w:sz="0" w:space="0" w:color="auto"/>
            <w:bottom w:val="none" w:sz="0" w:space="0" w:color="auto"/>
            <w:right w:val="none" w:sz="0" w:space="0" w:color="auto"/>
          </w:divBdr>
        </w:div>
        <w:div w:id="1520200436">
          <w:marLeft w:val="1080"/>
          <w:marRight w:val="0"/>
          <w:marTop w:val="100"/>
          <w:marBottom w:val="0"/>
          <w:divBdr>
            <w:top w:val="none" w:sz="0" w:space="0" w:color="auto"/>
            <w:left w:val="none" w:sz="0" w:space="0" w:color="auto"/>
            <w:bottom w:val="none" w:sz="0" w:space="0" w:color="auto"/>
            <w:right w:val="none" w:sz="0" w:space="0" w:color="auto"/>
          </w:divBdr>
        </w:div>
        <w:div w:id="202793504">
          <w:marLeft w:val="1800"/>
          <w:marRight w:val="0"/>
          <w:marTop w:val="100"/>
          <w:marBottom w:val="0"/>
          <w:divBdr>
            <w:top w:val="none" w:sz="0" w:space="0" w:color="auto"/>
            <w:left w:val="none" w:sz="0" w:space="0" w:color="auto"/>
            <w:bottom w:val="none" w:sz="0" w:space="0" w:color="auto"/>
            <w:right w:val="none" w:sz="0" w:space="0" w:color="auto"/>
          </w:divBdr>
        </w:div>
        <w:div w:id="1725133989">
          <w:marLeft w:val="1800"/>
          <w:marRight w:val="0"/>
          <w:marTop w:val="100"/>
          <w:marBottom w:val="0"/>
          <w:divBdr>
            <w:top w:val="none" w:sz="0" w:space="0" w:color="auto"/>
            <w:left w:val="none" w:sz="0" w:space="0" w:color="auto"/>
            <w:bottom w:val="none" w:sz="0" w:space="0" w:color="auto"/>
            <w:right w:val="none" w:sz="0" w:space="0" w:color="auto"/>
          </w:divBdr>
        </w:div>
        <w:div w:id="1585457934">
          <w:marLeft w:val="2520"/>
          <w:marRight w:val="0"/>
          <w:marTop w:val="100"/>
          <w:marBottom w:val="0"/>
          <w:divBdr>
            <w:top w:val="none" w:sz="0" w:space="0" w:color="auto"/>
            <w:left w:val="none" w:sz="0" w:space="0" w:color="auto"/>
            <w:bottom w:val="none" w:sz="0" w:space="0" w:color="auto"/>
            <w:right w:val="none" w:sz="0" w:space="0" w:color="auto"/>
          </w:divBdr>
        </w:div>
        <w:div w:id="767698246">
          <w:marLeft w:val="2520"/>
          <w:marRight w:val="0"/>
          <w:marTop w:val="100"/>
          <w:marBottom w:val="0"/>
          <w:divBdr>
            <w:top w:val="none" w:sz="0" w:space="0" w:color="auto"/>
            <w:left w:val="none" w:sz="0" w:space="0" w:color="auto"/>
            <w:bottom w:val="none" w:sz="0" w:space="0" w:color="auto"/>
            <w:right w:val="none" w:sz="0" w:space="0" w:color="auto"/>
          </w:divBdr>
        </w:div>
        <w:div w:id="1949510200">
          <w:marLeft w:val="2520"/>
          <w:marRight w:val="0"/>
          <w:marTop w:val="100"/>
          <w:marBottom w:val="0"/>
          <w:divBdr>
            <w:top w:val="none" w:sz="0" w:space="0" w:color="auto"/>
            <w:left w:val="none" w:sz="0" w:space="0" w:color="auto"/>
            <w:bottom w:val="none" w:sz="0" w:space="0" w:color="auto"/>
            <w:right w:val="none" w:sz="0" w:space="0" w:color="auto"/>
          </w:divBdr>
        </w:div>
        <w:div w:id="2062122569">
          <w:marLeft w:val="1080"/>
          <w:marRight w:val="0"/>
          <w:marTop w:val="100"/>
          <w:marBottom w:val="0"/>
          <w:divBdr>
            <w:top w:val="none" w:sz="0" w:space="0" w:color="auto"/>
            <w:left w:val="none" w:sz="0" w:space="0" w:color="auto"/>
            <w:bottom w:val="none" w:sz="0" w:space="0" w:color="auto"/>
            <w:right w:val="none" w:sz="0" w:space="0" w:color="auto"/>
          </w:divBdr>
        </w:div>
        <w:div w:id="1593510495">
          <w:marLeft w:val="1080"/>
          <w:marRight w:val="0"/>
          <w:marTop w:val="100"/>
          <w:marBottom w:val="0"/>
          <w:divBdr>
            <w:top w:val="none" w:sz="0" w:space="0" w:color="auto"/>
            <w:left w:val="none" w:sz="0" w:space="0" w:color="auto"/>
            <w:bottom w:val="none" w:sz="0" w:space="0" w:color="auto"/>
            <w:right w:val="none" w:sz="0" w:space="0" w:color="auto"/>
          </w:divBdr>
        </w:div>
        <w:div w:id="1523007134">
          <w:marLeft w:val="1080"/>
          <w:marRight w:val="0"/>
          <w:marTop w:val="100"/>
          <w:marBottom w:val="0"/>
          <w:divBdr>
            <w:top w:val="none" w:sz="0" w:space="0" w:color="auto"/>
            <w:left w:val="none" w:sz="0" w:space="0" w:color="auto"/>
            <w:bottom w:val="none" w:sz="0" w:space="0" w:color="auto"/>
            <w:right w:val="none" w:sz="0" w:space="0" w:color="auto"/>
          </w:divBdr>
        </w:div>
        <w:div w:id="152991927">
          <w:marLeft w:val="1800"/>
          <w:marRight w:val="0"/>
          <w:marTop w:val="100"/>
          <w:marBottom w:val="0"/>
          <w:divBdr>
            <w:top w:val="none" w:sz="0" w:space="0" w:color="auto"/>
            <w:left w:val="none" w:sz="0" w:space="0" w:color="auto"/>
            <w:bottom w:val="none" w:sz="0" w:space="0" w:color="auto"/>
            <w:right w:val="none" w:sz="0" w:space="0" w:color="auto"/>
          </w:divBdr>
        </w:div>
        <w:div w:id="1918397292">
          <w:marLeft w:val="1800"/>
          <w:marRight w:val="0"/>
          <w:marTop w:val="100"/>
          <w:marBottom w:val="0"/>
          <w:divBdr>
            <w:top w:val="none" w:sz="0" w:space="0" w:color="auto"/>
            <w:left w:val="none" w:sz="0" w:space="0" w:color="auto"/>
            <w:bottom w:val="none" w:sz="0" w:space="0" w:color="auto"/>
            <w:right w:val="none" w:sz="0" w:space="0" w:color="auto"/>
          </w:divBdr>
        </w:div>
        <w:div w:id="1446996736">
          <w:marLeft w:val="1800"/>
          <w:marRight w:val="0"/>
          <w:marTop w:val="100"/>
          <w:marBottom w:val="0"/>
          <w:divBdr>
            <w:top w:val="none" w:sz="0" w:space="0" w:color="auto"/>
            <w:left w:val="none" w:sz="0" w:space="0" w:color="auto"/>
            <w:bottom w:val="none" w:sz="0" w:space="0" w:color="auto"/>
            <w:right w:val="none" w:sz="0" w:space="0" w:color="auto"/>
          </w:divBdr>
        </w:div>
        <w:div w:id="1394042103">
          <w:marLeft w:val="180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3215260">
      <w:bodyDiv w:val="1"/>
      <w:marLeft w:val="0"/>
      <w:marRight w:val="0"/>
      <w:marTop w:val="0"/>
      <w:marBottom w:val="0"/>
      <w:divBdr>
        <w:top w:val="none" w:sz="0" w:space="0" w:color="auto"/>
        <w:left w:val="none" w:sz="0" w:space="0" w:color="auto"/>
        <w:bottom w:val="none" w:sz="0" w:space="0" w:color="auto"/>
        <w:right w:val="none" w:sz="0" w:space="0" w:color="auto"/>
      </w:divBdr>
      <w:divsChild>
        <w:div w:id="514269551">
          <w:marLeft w:val="360"/>
          <w:marRight w:val="0"/>
          <w:marTop w:val="200"/>
          <w:marBottom w:val="0"/>
          <w:divBdr>
            <w:top w:val="none" w:sz="0" w:space="0" w:color="auto"/>
            <w:left w:val="none" w:sz="0" w:space="0" w:color="auto"/>
            <w:bottom w:val="none" w:sz="0" w:space="0" w:color="auto"/>
            <w:right w:val="none" w:sz="0" w:space="0" w:color="auto"/>
          </w:divBdr>
        </w:div>
        <w:div w:id="1306853413">
          <w:marLeft w:val="1080"/>
          <w:marRight w:val="0"/>
          <w:marTop w:val="100"/>
          <w:marBottom w:val="0"/>
          <w:divBdr>
            <w:top w:val="none" w:sz="0" w:space="0" w:color="auto"/>
            <w:left w:val="none" w:sz="0" w:space="0" w:color="auto"/>
            <w:bottom w:val="none" w:sz="0" w:space="0" w:color="auto"/>
            <w:right w:val="none" w:sz="0" w:space="0" w:color="auto"/>
          </w:divBdr>
        </w:div>
        <w:div w:id="17245470">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17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72A19E6-EA91-4D96-A55F-C5801A36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2243</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2021-01-15T09:03:00Z</dcterms:created>
  <dcterms:modified xsi:type="dcterms:W3CDTF">2021-01-15T15:42:00Z</dcterms:modified>
</cp:coreProperties>
</file>